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7068350"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9C000B">
        <w:t xml:space="preserve">Meeting </w:t>
      </w:r>
      <w:r w:rsidRPr="00CE0424">
        <w:t>#</w:t>
      </w:r>
      <w:r w:rsidR="0041202E">
        <w:t>12</w:t>
      </w:r>
      <w:r w:rsidR="00B55473">
        <w:t>2</w:t>
      </w:r>
      <w:r w:rsidRPr="00CE0424">
        <w:tab/>
      </w:r>
      <w:r w:rsidR="00091557" w:rsidRPr="005324D2">
        <w:rPr>
          <w:sz w:val="32"/>
          <w:szCs w:val="32"/>
        </w:rPr>
        <w:t>R2-</w:t>
      </w:r>
      <w:r w:rsidR="00F20F5C" w:rsidRPr="005324D2">
        <w:rPr>
          <w:sz w:val="32"/>
          <w:szCs w:val="32"/>
        </w:rPr>
        <w:t>2</w:t>
      </w:r>
      <w:r w:rsidR="00F220D6">
        <w:rPr>
          <w:sz w:val="32"/>
          <w:szCs w:val="32"/>
        </w:rPr>
        <w:t>3</w:t>
      </w:r>
      <w:r w:rsidR="005C5851">
        <w:rPr>
          <w:sz w:val="32"/>
          <w:szCs w:val="32"/>
        </w:rPr>
        <w:t>0</w:t>
      </w:r>
      <w:r w:rsidR="003F103F">
        <w:rPr>
          <w:sz w:val="32"/>
          <w:szCs w:val="32"/>
        </w:rPr>
        <w:t>6010</w:t>
      </w:r>
    </w:p>
    <w:p w14:paraId="0DEF01D1" w14:textId="327F9141" w:rsidR="00E90E49" w:rsidRPr="00CE0424" w:rsidRDefault="00B55473" w:rsidP="00311702">
      <w:pPr>
        <w:pStyle w:val="3GPPHeader"/>
      </w:pPr>
      <w:r>
        <w:t>Incheon</w:t>
      </w:r>
      <w:r w:rsidR="0041202E">
        <w:t>,</w:t>
      </w:r>
      <w:r>
        <w:t xml:space="preserve"> South Korea,</w:t>
      </w:r>
      <w:r w:rsidR="0041202E">
        <w:t xml:space="preserve"> </w:t>
      </w:r>
      <w:r>
        <w:t>22</w:t>
      </w:r>
      <w:r w:rsidRPr="00B55473">
        <w:rPr>
          <w:vertAlign w:val="superscript"/>
        </w:rPr>
        <w:t>nd</w:t>
      </w:r>
      <w:r w:rsidR="00F220D6">
        <w:t xml:space="preserve"> </w:t>
      </w:r>
      <w:r w:rsidR="005324D2">
        <w:t xml:space="preserve">– </w:t>
      </w:r>
      <w:r w:rsidR="00376B19">
        <w:t>2</w:t>
      </w:r>
      <w:r w:rsidR="00A16544">
        <w:t>6</w:t>
      </w:r>
      <w:r w:rsidR="00A16544">
        <w:rPr>
          <w:vertAlign w:val="superscript"/>
        </w:rPr>
        <w:t>th</w:t>
      </w:r>
      <w:r w:rsidR="00F220D6">
        <w:t xml:space="preserve"> </w:t>
      </w:r>
      <w:r>
        <w:t>May</w:t>
      </w:r>
      <w:r w:rsidR="005324D2">
        <w:t xml:space="preserve"> </w:t>
      </w:r>
      <w:r w:rsidR="007D4180">
        <w:t>202</w:t>
      </w:r>
      <w:r w:rsidR="00F220D6">
        <w:t>3</w:t>
      </w:r>
    </w:p>
    <w:p w14:paraId="252563D4" w14:textId="77777777" w:rsidR="00E90E49" w:rsidRPr="00CE0424" w:rsidRDefault="00E90E49" w:rsidP="00357380">
      <w:pPr>
        <w:pStyle w:val="3GPPHeader"/>
      </w:pPr>
    </w:p>
    <w:p w14:paraId="267378A2" w14:textId="7EA62EF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Pr>
          <w:sz w:val="22"/>
          <w:szCs w:val="22"/>
        </w:rPr>
        <w:t>7.</w:t>
      </w:r>
      <w:r w:rsidR="003F103F">
        <w:rPr>
          <w:sz w:val="22"/>
          <w:szCs w:val="22"/>
        </w:rPr>
        <w:t>4</w:t>
      </w:r>
      <w:r w:rsidR="0059054A">
        <w:rPr>
          <w:sz w:val="22"/>
          <w:szCs w:val="22"/>
        </w:rPr>
        <w:t>.</w:t>
      </w:r>
      <w:r w:rsidR="003F103F">
        <w:rPr>
          <w:sz w:val="22"/>
          <w:szCs w:val="22"/>
        </w:rPr>
        <w:t>2</w:t>
      </w:r>
      <w:r w:rsidR="0059054A">
        <w:rPr>
          <w:sz w:val="22"/>
          <w:szCs w:val="22"/>
        </w:rPr>
        <w:t>.</w:t>
      </w:r>
      <w:r w:rsidR="003F103F">
        <w:rPr>
          <w:sz w:val="22"/>
          <w:szCs w:val="22"/>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4486831"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 xml:space="preserve">Discussion </w:t>
      </w:r>
      <w:r w:rsidR="009C5D44">
        <w:rPr>
          <w:sz w:val="22"/>
          <w:szCs w:val="22"/>
        </w:rPr>
        <w:t>on RRC aspects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3E282D0E" w14:textId="1B03892D" w:rsidR="00082BB2" w:rsidRDefault="00713CB7" w:rsidP="00CE0424">
      <w:pPr>
        <w:pStyle w:val="BodyText"/>
      </w:pPr>
      <w:r>
        <w:t xml:space="preserve">At </w:t>
      </w:r>
      <w:r w:rsidR="00A8144A">
        <w:t xml:space="preserve">the last </w:t>
      </w:r>
      <w:r>
        <w:t>RAN2#</w:t>
      </w:r>
      <w:r w:rsidR="00A8144A">
        <w:t>12</w:t>
      </w:r>
      <w:r w:rsidR="00DD4E7B">
        <w:t>1-bis-e</w:t>
      </w:r>
      <w:r w:rsidR="00A8144A">
        <w:t xml:space="preserve"> meeting</w:t>
      </w:r>
      <w:r>
        <w:t>, the following agreements were made</w:t>
      </w:r>
      <w:r w:rsidR="00925086">
        <w:t xml:space="preserve"> for the RRC aspects of LTM</w:t>
      </w:r>
      <w:r>
        <w:t>:</w:t>
      </w:r>
    </w:p>
    <w:tbl>
      <w:tblPr>
        <w:tblStyle w:val="TableGrid"/>
        <w:tblW w:w="0" w:type="auto"/>
        <w:tblLook w:val="04A0" w:firstRow="1" w:lastRow="0" w:firstColumn="1" w:lastColumn="0" w:noHBand="0" w:noVBand="1"/>
      </w:tblPr>
      <w:tblGrid>
        <w:gridCol w:w="9629"/>
      </w:tblGrid>
      <w:tr w:rsidR="00B223AE" w14:paraId="7FC73DCF" w14:textId="77777777" w:rsidTr="00B223AE">
        <w:tc>
          <w:tcPr>
            <w:tcW w:w="9629" w:type="dxa"/>
          </w:tcPr>
          <w:p w14:paraId="3B216BEF" w14:textId="77777777" w:rsidR="00DD4E7B" w:rsidRPr="00DD4E7B" w:rsidRDefault="00DD4E7B" w:rsidP="00DD4E7B">
            <w:pPr>
              <w:pStyle w:val="Agreement"/>
              <w:tabs>
                <w:tab w:val="clear" w:pos="1494"/>
                <w:tab w:val="num" w:pos="1619"/>
              </w:tabs>
              <w:ind w:left="1619"/>
              <w:rPr>
                <w:sz w:val="18"/>
                <w:szCs w:val="20"/>
              </w:rPr>
            </w:pPr>
            <w:r w:rsidRPr="00DD4E7B">
              <w:rPr>
                <w:sz w:val="18"/>
                <w:szCs w:val="20"/>
              </w:rPr>
              <w:t xml:space="preserve">Discuss terminology for the TS in the RRC stage-3 discussions when/if needed (not at current meeting). </w:t>
            </w:r>
          </w:p>
          <w:p w14:paraId="0C368B8A" w14:textId="77777777" w:rsidR="00DD4E7B" w:rsidRPr="00DD4E7B" w:rsidRDefault="00DD4E7B" w:rsidP="00DD4E7B">
            <w:pPr>
              <w:pStyle w:val="Agreement"/>
              <w:tabs>
                <w:tab w:val="clear" w:pos="1494"/>
                <w:tab w:val="num" w:pos="1619"/>
              </w:tabs>
              <w:ind w:left="1619"/>
              <w:rPr>
                <w:sz w:val="18"/>
                <w:szCs w:val="20"/>
              </w:rPr>
            </w:pPr>
            <w:r w:rsidRPr="00DD4E7B">
              <w:rPr>
                <w:sz w:val="18"/>
                <w:szCs w:val="20"/>
              </w:rPr>
              <w:t xml:space="preserve">Whether the Reference configuration is a complete configuration or not is up to the network implementation. </w:t>
            </w:r>
          </w:p>
          <w:p w14:paraId="2393ED33" w14:textId="77777777" w:rsidR="00DD4E7B" w:rsidRPr="00DD4E7B" w:rsidRDefault="00DD4E7B" w:rsidP="00DD4E7B">
            <w:pPr>
              <w:pStyle w:val="Agreement"/>
              <w:tabs>
                <w:tab w:val="clear" w:pos="1494"/>
                <w:tab w:val="num" w:pos="1619"/>
              </w:tabs>
              <w:ind w:left="1619"/>
              <w:rPr>
                <w:sz w:val="18"/>
                <w:szCs w:val="20"/>
              </w:rPr>
            </w:pPr>
            <w:r w:rsidRPr="00DD4E7B">
              <w:rPr>
                <w:sz w:val="18"/>
                <w:szCs w:val="20"/>
              </w:rPr>
              <w:t xml:space="preserve">Reference configuration + LTM candidate configuration (in combination) has to be a complete configuration. </w:t>
            </w:r>
          </w:p>
          <w:p w14:paraId="7CFF7C9D" w14:textId="77777777" w:rsidR="00DD4E7B" w:rsidRPr="00DD4E7B" w:rsidRDefault="00DD4E7B" w:rsidP="00DD4E7B">
            <w:pPr>
              <w:pStyle w:val="Agreement"/>
              <w:tabs>
                <w:tab w:val="clear" w:pos="1494"/>
                <w:tab w:val="num" w:pos="1619"/>
              </w:tabs>
              <w:ind w:left="1619"/>
              <w:rPr>
                <w:sz w:val="18"/>
                <w:szCs w:val="20"/>
              </w:rPr>
            </w:pPr>
            <w:r w:rsidRPr="00DD4E7B">
              <w:rPr>
                <w:sz w:val="18"/>
                <w:szCs w:val="20"/>
              </w:rPr>
              <w:t>The reference configuration is always explicitly signalled (not automatically derived from any other config, e.g. current).</w:t>
            </w:r>
          </w:p>
          <w:p w14:paraId="705C90FD" w14:textId="77777777" w:rsidR="00DD4E7B" w:rsidRPr="00DD4E7B" w:rsidRDefault="00DD4E7B" w:rsidP="00DD4E7B">
            <w:pPr>
              <w:pStyle w:val="Agreement"/>
              <w:tabs>
                <w:tab w:val="clear" w:pos="1494"/>
                <w:tab w:val="num" w:pos="1619"/>
              </w:tabs>
              <w:ind w:left="1619"/>
              <w:rPr>
                <w:sz w:val="18"/>
                <w:szCs w:val="20"/>
              </w:rPr>
            </w:pPr>
            <w:r w:rsidRPr="00DD4E7B">
              <w:rPr>
                <w:sz w:val="18"/>
                <w:szCs w:val="20"/>
              </w:rPr>
              <w:t xml:space="preserve">Confirm that only the replacement procedure (the “full config without L2 reset”) is supported for Execution of LTM cell switch. </w:t>
            </w:r>
          </w:p>
          <w:p w14:paraId="3E7DEBAE" w14:textId="60CF948A" w:rsidR="00B223AE" w:rsidRPr="00DD4E7B" w:rsidRDefault="00DD4E7B" w:rsidP="00DD4E7B">
            <w:pPr>
              <w:pStyle w:val="Agreement"/>
              <w:tabs>
                <w:tab w:val="clear" w:pos="1494"/>
                <w:tab w:val="num" w:pos="1619"/>
              </w:tabs>
              <w:ind w:left="1619"/>
            </w:pPr>
            <w:r w:rsidRPr="00DD4E7B">
              <w:rPr>
                <w:sz w:val="18"/>
                <w:szCs w:val="20"/>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61C5519F" w14:textId="77777777" w:rsidR="00713CB7" w:rsidRDefault="00713CB7" w:rsidP="00CE0424">
      <w:pPr>
        <w:pStyle w:val="BodyText"/>
      </w:pPr>
    </w:p>
    <w:p w14:paraId="67F9A131" w14:textId="08D86E05" w:rsidR="002E2F65" w:rsidRDefault="00925086" w:rsidP="00CE0424">
      <w:pPr>
        <w:pStyle w:val="BodyText"/>
      </w:pPr>
      <w:r>
        <w:t>In this</w:t>
      </w:r>
      <w:r w:rsidR="008550B0">
        <w:t xml:space="preserve"> contribution</w:t>
      </w:r>
      <w:r w:rsidR="00713CB7">
        <w:t xml:space="preserve"> </w:t>
      </w:r>
      <w:r w:rsidR="0058011D">
        <w:t xml:space="preserve">we discuss </w:t>
      </w:r>
      <w:r w:rsidR="00A95C62">
        <w:t xml:space="preserve">further RRC aspects on </w:t>
      </w:r>
      <w:r w:rsidR="00020DAF">
        <w:t>LTM</w:t>
      </w:r>
      <w:r w:rsidR="00A95C62">
        <w:t xml:space="preserve"> that still need to be addressed.</w:t>
      </w:r>
    </w:p>
    <w:p w14:paraId="59E13DC4" w14:textId="78789CEC" w:rsidR="004000E8" w:rsidRPr="00CE0424" w:rsidRDefault="00230D18" w:rsidP="00CE0424">
      <w:pPr>
        <w:pStyle w:val="Heading1"/>
      </w:pPr>
      <w:bookmarkStart w:id="2" w:name="_Ref178064866"/>
      <w:r>
        <w:t>2</w:t>
      </w:r>
      <w:r>
        <w:tab/>
      </w:r>
      <w:r w:rsidR="004000E8" w:rsidRPr="00CE0424">
        <w:t>Discussion</w:t>
      </w:r>
      <w:bookmarkEnd w:id="2"/>
    </w:p>
    <w:p w14:paraId="0FE1ED1F" w14:textId="228544D5" w:rsidR="0028312B" w:rsidRDefault="0028312B" w:rsidP="0028312B">
      <w:pPr>
        <w:pStyle w:val="Heading2"/>
      </w:pPr>
      <w:r>
        <w:t>2.1</w:t>
      </w:r>
      <w:r>
        <w:tab/>
      </w:r>
      <w:r w:rsidR="00073841">
        <w:t>Open issues on the reference configuration for LTM</w:t>
      </w:r>
    </w:p>
    <w:p w14:paraId="38B813E0" w14:textId="35BE463C" w:rsidR="00310F39" w:rsidRDefault="00073841" w:rsidP="00852EF0">
      <w:pPr>
        <w:pStyle w:val="BodyText"/>
      </w:pPr>
      <w:r>
        <w:t>According to the agreements made in the last meeting,</w:t>
      </w:r>
      <w:r w:rsidR="00852EF0">
        <w:t xml:space="preserve"> it was agreed that the reference configuration + the LTM candidate configuration </w:t>
      </w:r>
      <w:proofErr w:type="gramStart"/>
      <w:r w:rsidR="00852EF0">
        <w:t>has to</w:t>
      </w:r>
      <w:proofErr w:type="gramEnd"/>
      <w:r w:rsidR="00852EF0">
        <w:t xml:space="preserve"> be a complete configuration. At the same time, it was also agreed that whether the reference configuration can be empty. This basically mean the scenario where the LTM candidate configuration is a complete configuration itself needs to be supported. This is also mentioned by this remaining FFS: </w:t>
      </w:r>
    </w:p>
    <w:p w14:paraId="74568775" w14:textId="244E1544" w:rsidR="00131E95" w:rsidRDefault="00131E95" w:rsidP="00131E95">
      <w:pPr>
        <w:pStyle w:val="Agreement"/>
        <w:pBdr>
          <w:top w:val="single" w:sz="4" w:space="1" w:color="auto"/>
          <w:left w:val="single" w:sz="4" w:space="4" w:color="auto"/>
          <w:bottom w:val="single" w:sz="4" w:space="1" w:color="auto"/>
          <w:right w:val="single" w:sz="4" w:space="4" w:color="auto"/>
        </w:pBdr>
        <w:tabs>
          <w:tab w:val="clear" w:pos="1494"/>
          <w:tab w:val="num" w:pos="1619"/>
        </w:tabs>
        <w:ind w:left="1619"/>
      </w:pPr>
      <w:r w:rsidRPr="00131E95">
        <w:t>FFS how to make sure the procedures work in case the LTM candidate configuration is a complete configuration.</w:t>
      </w:r>
    </w:p>
    <w:p w14:paraId="2DC37C94" w14:textId="77777777" w:rsidR="0076051C" w:rsidRDefault="0076051C" w:rsidP="00075AE6">
      <w:pPr>
        <w:pStyle w:val="BodyText"/>
      </w:pPr>
    </w:p>
    <w:p w14:paraId="084B8AC7" w14:textId="67EC5266" w:rsidR="0076051C" w:rsidRDefault="0076051C" w:rsidP="00075AE6">
      <w:pPr>
        <w:pStyle w:val="BodyText"/>
      </w:pPr>
      <w:r>
        <w:t xml:space="preserve">In this case, the scenario is that the network </w:t>
      </w:r>
      <w:r w:rsidR="001D5233">
        <w:t>provides</w:t>
      </w:r>
      <w:r>
        <w:t xml:space="preserve"> an LTM candidate cell configuration that is a “complete” LTM candidate cell configuration, and thus the UE should not consider the reference configuration for LTM but simply apply the received LTM configuration </w:t>
      </w:r>
      <w:r w:rsidR="001D5233">
        <w:t xml:space="preserve">when an LTM cell switch is triggered. </w:t>
      </w:r>
      <w:proofErr w:type="gramStart"/>
      <w:r w:rsidR="001D5233">
        <w:t>In order to</w:t>
      </w:r>
      <w:proofErr w:type="gramEnd"/>
      <w:r w:rsidR="001D5233">
        <w:t xml:space="preserve"> do so, the UE </w:t>
      </w:r>
      <w:r w:rsidR="001D5233">
        <w:lastRenderedPageBreak/>
        <w:t>should be aware on whether the LTM candidate cells configurations</w:t>
      </w:r>
      <w:r w:rsidR="00C4698E">
        <w:t xml:space="preserve"> received are “complete” configuration or a “delta” of the reference configuration.</w:t>
      </w:r>
    </w:p>
    <w:p w14:paraId="6643DCE8" w14:textId="6DFDC9C5" w:rsidR="00C4698E" w:rsidRDefault="00F433E4" w:rsidP="00CE1474">
      <w:pPr>
        <w:pStyle w:val="Proposal"/>
      </w:pPr>
      <w:bookmarkStart w:id="3" w:name="_Toc134736804"/>
      <w:r>
        <w:t>T</w:t>
      </w:r>
      <w:r w:rsidRPr="00F433E4">
        <w:t xml:space="preserve">he UE should be aware on whether the LTM candidate cells configurations received are “complete” configuration or a “delta” of the </w:t>
      </w:r>
      <w:r w:rsidR="00904B0C">
        <w:t xml:space="preserve">LTM </w:t>
      </w:r>
      <w:r w:rsidRPr="00F433E4">
        <w:t>reference configuration.</w:t>
      </w:r>
      <w:bookmarkEnd w:id="3"/>
    </w:p>
    <w:p w14:paraId="5E6F227A" w14:textId="72B22023" w:rsidR="00904B0C" w:rsidRDefault="00CE1474" w:rsidP="00904B0C">
      <w:pPr>
        <w:pStyle w:val="Proposal"/>
      </w:pPr>
      <w:bookmarkStart w:id="4" w:name="_Toc134736805"/>
      <w:r>
        <w:t xml:space="preserve">RAN2 to study solutions on how to make the UE aware that </w:t>
      </w:r>
      <w:r w:rsidRPr="00F433E4">
        <w:t xml:space="preserve">LTM candidate cells configurations received are “complete” configuration or a “delta” of the </w:t>
      </w:r>
      <w:r>
        <w:t xml:space="preserve">LTM </w:t>
      </w:r>
      <w:r w:rsidRPr="00F433E4">
        <w:t>reference configuration</w:t>
      </w:r>
      <w:r w:rsidR="00904B0C">
        <w:t>.</w:t>
      </w:r>
      <w:bookmarkEnd w:id="4"/>
    </w:p>
    <w:p w14:paraId="7CAE1428" w14:textId="77777777" w:rsidR="00B87C2B" w:rsidRPr="0018103A" w:rsidRDefault="00B87C2B" w:rsidP="00B87C2B">
      <w:pPr>
        <w:pStyle w:val="BodyText"/>
      </w:pPr>
    </w:p>
    <w:p w14:paraId="1772D219" w14:textId="31528568" w:rsidR="00F4431A" w:rsidRDefault="00F4431A" w:rsidP="003F4E67">
      <w:pPr>
        <w:pStyle w:val="Heading2"/>
        <w:rPr>
          <w:lang w:eastAsia="zh-CN"/>
        </w:rPr>
      </w:pPr>
      <w:r>
        <w:t>2.2</w:t>
      </w:r>
      <w:r w:rsidR="00FF59AF">
        <w:tab/>
      </w:r>
      <w:r w:rsidR="008A26BE">
        <w:t>UE actions upon early</w:t>
      </w:r>
      <w:r w:rsidR="00FF59AF" w:rsidRPr="00FF59AF">
        <w:rPr>
          <w:lang w:eastAsia="zh-CN"/>
        </w:rPr>
        <w:t xml:space="preserve"> </w:t>
      </w:r>
      <w:r w:rsidR="00FF59AF">
        <w:rPr>
          <w:lang w:eastAsia="zh-CN"/>
        </w:rPr>
        <w:t>ASN.1 decoding and validity</w:t>
      </w:r>
      <w:r w:rsidR="00FF59AF">
        <w:rPr>
          <w:rFonts w:hint="eastAsia"/>
          <w:lang w:eastAsia="zh-CN"/>
        </w:rPr>
        <w:t>/</w:t>
      </w:r>
      <w:r w:rsidR="00FF59AF">
        <w:rPr>
          <w:lang w:eastAsia="zh-CN"/>
        </w:rPr>
        <w:t>compliance check</w:t>
      </w:r>
    </w:p>
    <w:p w14:paraId="6C0D6DAC" w14:textId="2AD66D7D" w:rsidR="00DB3DED" w:rsidRDefault="00DB3DED" w:rsidP="00FF59AF">
      <w:pPr>
        <w:pStyle w:val="BodyText"/>
      </w:pPr>
      <w:r>
        <w:t xml:space="preserve">In the discussions from the last meeting, there was consensus that the UE may perform an early </w:t>
      </w:r>
      <w:r w:rsidR="00922BA9">
        <w:t>decoding</w:t>
      </w:r>
      <w:r>
        <w:t xml:space="preserve"> and compliance check of the LTM candidate cell.</w:t>
      </w:r>
      <w:r w:rsidR="00922BA9">
        <w:t xml:space="preserve"> However, in case this happen, it is FFS on whether some optimization is needed</w:t>
      </w:r>
      <w:r w:rsidR="009D7B1B">
        <w:t>, such us avoiding triggering RRC re-establishment but instead informing the network about what LTM candidate cell configuration</w:t>
      </w:r>
      <w:r w:rsidR="008A26BE">
        <w:t xml:space="preserve"> has failed. </w:t>
      </w:r>
      <w:r w:rsidR="000814FD">
        <w:t>So far, according to TS 38.33</w:t>
      </w:r>
      <w:r w:rsidR="003B08DD">
        <w:t>, the UE does not apply</w:t>
      </w:r>
      <w:r w:rsidR="004930E5">
        <w:t xml:space="preserve"> part of the RRC message received, but it should be able to comply with all of it. This is also confirmed by the following note:</w:t>
      </w:r>
    </w:p>
    <w:p w14:paraId="0B770984" w14:textId="77777777" w:rsidR="004930E5" w:rsidRPr="00F10B4F" w:rsidRDefault="004930E5" w:rsidP="004930E5">
      <w:pPr>
        <w:pStyle w:val="NO"/>
        <w:pBdr>
          <w:top w:val="single" w:sz="4" w:space="1" w:color="auto"/>
          <w:left w:val="single" w:sz="4" w:space="4" w:color="auto"/>
          <w:bottom w:val="single" w:sz="4" w:space="1" w:color="auto"/>
          <w:right w:val="single" w:sz="4" w:space="4" w:color="auto"/>
        </w:pBdr>
        <w:rPr>
          <w:lang w:eastAsia="zh-CN"/>
        </w:rPr>
      </w:pPr>
      <w:r w:rsidRPr="00F10B4F">
        <w:rPr>
          <w:lang w:eastAsia="zh-CN"/>
        </w:rPr>
        <w:t>NOTE 2:</w:t>
      </w:r>
      <w:r w:rsidRPr="00F10B4F">
        <w:rPr>
          <w:lang w:eastAsia="zh-CN"/>
        </w:rPr>
        <w:tab/>
        <w:t xml:space="preserve">If the UE is unable to comply with part of the configuration, it does not apply any part of the configuration, </w:t>
      </w:r>
      <w:proofErr w:type="gramStart"/>
      <w:r w:rsidRPr="00F10B4F">
        <w:rPr>
          <w:lang w:eastAsia="zh-CN"/>
        </w:rPr>
        <w:t>i.e.</w:t>
      </w:r>
      <w:proofErr w:type="gramEnd"/>
      <w:r w:rsidRPr="00F10B4F">
        <w:rPr>
          <w:lang w:eastAsia="zh-CN"/>
        </w:rPr>
        <w:t xml:space="preserve"> there is no partial success/failure.</w:t>
      </w:r>
    </w:p>
    <w:p w14:paraId="59A2BD79" w14:textId="0840358A" w:rsidR="00494D55" w:rsidRDefault="00494D55" w:rsidP="00FF59AF">
      <w:pPr>
        <w:pStyle w:val="BodyText"/>
      </w:pPr>
      <w:r>
        <w:t>We want to highlight that it is a corner case that the RRC reconfiguration is not valid/</w:t>
      </w:r>
      <w:proofErr w:type="gramStart"/>
      <w:r>
        <w:t>compliant</w:t>
      </w:r>
      <w:proofErr w:type="gramEnd"/>
      <w:r>
        <w:t xml:space="preserve"> and this does not happen under normal operation. This is due to a misbehaving </w:t>
      </w:r>
      <w:proofErr w:type="spellStart"/>
      <w:r>
        <w:t>gNB</w:t>
      </w:r>
      <w:proofErr w:type="spellEnd"/>
      <w:r w:rsidR="00B06AF7">
        <w:t>.</w:t>
      </w:r>
    </w:p>
    <w:p w14:paraId="6529B0F8" w14:textId="70431C54" w:rsidR="004930E5" w:rsidRDefault="004930E5" w:rsidP="00FF59AF">
      <w:pPr>
        <w:pStyle w:val="BodyText"/>
      </w:pPr>
      <w:r>
        <w:t xml:space="preserve">About LTM, we see no benefits in optimizing </w:t>
      </w:r>
      <w:r w:rsidR="006079C0">
        <w:t xml:space="preserve">the </w:t>
      </w:r>
      <w:r w:rsidR="006079C0" w:rsidRPr="006079C0">
        <w:t xml:space="preserve">UE actions upon early ASN.1 </w:t>
      </w:r>
      <w:r w:rsidR="000F1111" w:rsidRPr="006079C0">
        <w:t>decoding,</w:t>
      </w:r>
      <w:r w:rsidR="006079C0" w:rsidRPr="006079C0">
        <w:t xml:space="preserve"> and validity/compliance check</w:t>
      </w:r>
      <w:r w:rsidR="006079C0">
        <w:t xml:space="preserve"> and the baseline should still be that the RRC re-establishment procedure is triggered by the UE. </w:t>
      </w:r>
      <w:r w:rsidR="00A17E61">
        <w:t>Therefore, we propose:</w:t>
      </w:r>
    </w:p>
    <w:p w14:paraId="0751FB20" w14:textId="04B28ECC" w:rsidR="00A17E61" w:rsidRDefault="00A17E61" w:rsidP="00A17E61">
      <w:pPr>
        <w:pStyle w:val="Proposal"/>
      </w:pPr>
      <w:bookmarkStart w:id="5" w:name="_Toc134736806"/>
      <w:r>
        <w:t xml:space="preserve">In case the UE detects a reconfiguration </w:t>
      </w:r>
      <w:r w:rsidR="00F27FA3">
        <w:t>failure when doing an ASN.1 decoding and validity</w:t>
      </w:r>
      <w:r w:rsidR="00F27FA3">
        <w:rPr>
          <w:rFonts w:hint="eastAsia"/>
        </w:rPr>
        <w:t>/</w:t>
      </w:r>
      <w:r w:rsidR="00F27FA3">
        <w:t>compliance check of</w:t>
      </w:r>
      <w:r w:rsidR="00BA0988">
        <w:t xml:space="preserve"> an RRC message which configures LTM candidate cells, the UE shall trigger the RRC re-establishment procedure (as in legacy).</w:t>
      </w:r>
      <w:bookmarkEnd w:id="5"/>
    </w:p>
    <w:p w14:paraId="16C87F1E" w14:textId="2DB0B352" w:rsidR="000F1111" w:rsidRDefault="000F1111" w:rsidP="00A17E61">
      <w:pPr>
        <w:pStyle w:val="Proposal"/>
      </w:pPr>
      <w:bookmarkStart w:id="6" w:name="_Toc134736807"/>
      <w:r>
        <w:t xml:space="preserve">RAN2 does not specify any enhancements (in addition to trigger RRC re-establishment) for the case when the UE </w:t>
      </w:r>
      <w:r w:rsidR="00135F17">
        <w:t>detects a reconfiguration failure</w:t>
      </w:r>
      <w:r w:rsidR="00825B5E">
        <w:t xml:space="preserve"> upon</w:t>
      </w:r>
      <w:r>
        <w:t xml:space="preserve"> an</w:t>
      </w:r>
      <w:r w:rsidR="00825B5E">
        <w:t xml:space="preserve"> early</w:t>
      </w:r>
      <w:r>
        <w:t xml:space="preserve"> ASN.1 decoding and validity</w:t>
      </w:r>
      <w:r>
        <w:rPr>
          <w:rFonts w:hint="eastAsia"/>
        </w:rPr>
        <w:t>/</w:t>
      </w:r>
      <w:r>
        <w:t>compliance check of an RRC message which configures LTM candidate cells</w:t>
      </w:r>
      <w:r w:rsidR="00825B5E">
        <w:t>.</w:t>
      </w:r>
      <w:bookmarkEnd w:id="6"/>
    </w:p>
    <w:p w14:paraId="5265AF4D" w14:textId="66729D92" w:rsidR="00271074" w:rsidRDefault="00271074" w:rsidP="003F4E67">
      <w:pPr>
        <w:pStyle w:val="Heading2"/>
      </w:pPr>
      <w:r>
        <w:t>2.</w:t>
      </w:r>
      <w:r w:rsidR="00F4431A">
        <w:t>3</w:t>
      </w:r>
      <w:r>
        <w:tab/>
      </w:r>
      <w:r w:rsidR="0016212E">
        <w:t xml:space="preserve">Need </w:t>
      </w:r>
      <w:r w:rsidR="00373FD1">
        <w:t>for</w:t>
      </w:r>
      <w:r w:rsidR="0016212E">
        <w:t xml:space="preserve"> reconfiguration with sync for LTM</w:t>
      </w:r>
    </w:p>
    <w:p w14:paraId="5DF41C43" w14:textId="6096FCDD" w:rsidR="0082405E" w:rsidRDefault="0016212E" w:rsidP="0016212E">
      <w:pPr>
        <w:pStyle w:val="BodyText"/>
      </w:pPr>
      <w:r>
        <w:t xml:space="preserve">In the LTM discussion, RAN2 is still evaluating what RRC model is more suitable to represent an LTM candidate cell configuration at the UE. However, one aspect that has not been discussed so far is whether to re-use the </w:t>
      </w:r>
      <w:proofErr w:type="spellStart"/>
      <w:r w:rsidRPr="00023FFE">
        <w:rPr>
          <w:i/>
          <w:iCs/>
        </w:rPr>
        <w:t>reconfigurationWithSync</w:t>
      </w:r>
      <w:proofErr w:type="spellEnd"/>
      <w:r>
        <w:t xml:space="preserve"> IE also for the LTM configuration and execution.</w:t>
      </w:r>
    </w:p>
    <w:p w14:paraId="58910848" w14:textId="4B34941E" w:rsidR="00EC16D7" w:rsidRDefault="0016212E" w:rsidP="00075AE6">
      <w:pPr>
        <w:pStyle w:val="BodyText"/>
      </w:pPr>
      <w:r>
        <w:t xml:space="preserve">In NR, reconfiguration with sync </w:t>
      </w:r>
      <w:r w:rsidR="00D3515A">
        <w:t>is used when the UE needs to perform a synchronous reconfiguration towards another cell</w:t>
      </w:r>
      <w:r w:rsidR="00870CF6">
        <w:t xml:space="preserve"> and </w:t>
      </w:r>
      <w:r w:rsidR="00BB4D04">
        <w:t xml:space="preserve">that involves a MAC reset and </w:t>
      </w:r>
      <w:r w:rsidR="00870CF6">
        <w:t xml:space="preserve">this action always imply that the </w:t>
      </w:r>
      <w:proofErr w:type="gramStart"/>
      <w:r w:rsidR="00870CF6">
        <w:t>random access</w:t>
      </w:r>
      <w:proofErr w:type="gramEnd"/>
      <w:r w:rsidR="00870CF6">
        <w:t xml:space="preserve"> procedure need to be executed (in order to access the network and acquire the UL sync). Therefore, we can say that reconfiguration with sync it will also trigger the initiation of the </w:t>
      </w:r>
      <w:proofErr w:type="gramStart"/>
      <w:r w:rsidR="00870CF6">
        <w:t>random access</w:t>
      </w:r>
      <w:proofErr w:type="gramEnd"/>
      <w:r w:rsidR="00870CF6">
        <w:t xml:space="preserve"> procedure at the UE</w:t>
      </w:r>
      <w:r w:rsidR="00575FDA">
        <w:t>.</w:t>
      </w:r>
      <w:r w:rsidR="00870CF6">
        <w:t xml:space="preserve"> </w:t>
      </w:r>
      <w:r w:rsidR="007F7750">
        <w:t xml:space="preserve">So far when </w:t>
      </w:r>
      <w:proofErr w:type="spellStart"/>
      <w:r w:rsidR="007F7750" w:rsidRPr="007F7750">
        <w:rPr>
          <w:i/>
          <w:iCs/>
        </w:rPr>
        <w:t>reconfigurationWithSync</w:t>
      </w:r>
      <w:proofErr w:type="spellEnd"/>
      <w:r w:rsidR="007F7750">
        <w:t xml:space="preserve"> is included in the </w:t>
      </w:r>
      <w:proofErr w:type="spellStart"/>
      <w:r w:rsidR="007F7750" w:rsidRPr="007F7750">
        <w:rPr>
          <w:i/>
          <w:iCs/>
        </w:rPr>
        <w:t>CellGroupConfig</w:t>
      </w:r>
      <w:proofErr w:type="spellEnd"/>
      <w:r w:rsidR="007F7750">
        <w:t xml:space="preserve"> IE, this always triggers random access at the UE.</w:t>
      </w:r>
    </w:p>
    <w:p w14:paraId="6C94B54D" w14:textId="1EC09D24" w:rsidR="00683EC0" w:rsidRDefault="00870CF6" w:rsidP="0016212E">
      <w:pPr>
        <w:pStyle w:val="BodyText"/>
      </w:pPr>
      <w:r>
        <w:t>In LTM, RAN2 and RAN1 already agreed that RACH-less LTM cell switch procedure needs to be supported and they are working on solutions on ho</w:t>
      </w:r>
      <w:r w:rsidR="00B75FC5">
        <w:t>w</w:t>
      </w:r>
      <w:r>
        <w:t xml:space="preserve"> to handle this.</w:t>
      </w:r>
      <w:r w:rsidR="0018296B">
        <w:t xml:space="preserve"> According to this, </w:t>
      </w:r>
      <w:r w:rsidR="009F281A">
        <w:t>if the reconfiguration with sync procedure is re-used, a new use case needs to be handle</w:t>
      </w:r>
      <w:r w:rsidR="00EC16D7">
        <w:t>d</w:t>
      </w:r>
      <w:r w:rsidR="009F281A">
        <w:t xml:space="preserve"> that is when this procedure does not actually trigger the random access at the UE.</w:t>
      </w:r>
      <w:r w:rsidR="00D1625C">
        <w:t xml:space="preserve"> In </w:t>
      </w:r>
      <w:r w:rsidR="00D1625C">
        <w:fldChar w:fldCharType="begin"/>
      </w:r>
      <w:r w:rsidR="00D1625C">
        <w:instrText xml:space="preserve"> REF _Ref127281413 \r \h </w:instrText>
      </w:r>
      <w:r w:rsidR="00D1625C">
        <w:fldChar w:fldCharType="separate"/>
      </w:r>
      <w:r w:rsidR="00D1625C">
        <w:t>[2]</w:t>
      </w:r>
      <w:r w:rsidR="00D1625C">
        <w:fldChar w:fldCharType="end"/>
      </w:r>
      <w:r w:rsidR="00306B36">
        <w:t xml:space="preserve"> and</w:t>
      </w:r>
      <w:r w:rsidR="00D1625C">
        <w:t xml:space="preserve"> </w:t>
      </w:r>
      <w:r w:rsidR="00306B36">
        <w:fldChar w:fldCharType="begin"/>
      </w:r>
      <w:r w:rsidR="00306B36">
        <w:instrText xml:space="preserve"> REF _Ref127360139 \r \h </w:instrText>
      </w:r>
      <w:r w:rsidR="00306B36">
        <w:fldChar w:fldCharType="separate"/>
      </w:r>
      <w:r w:rsidR="00306B36">
        <w:t>[3]</w:t>
      </w:r>
      <w:r w:rsidR="00306B36">
        <w:fldChar w:fldCharType="end"/>
      </w:r>
      <w:r w:rsidR="00306B36">
        <w:t xml:space="preserve"> we discuss the triggering of MAC reset and the actions during partial and full MAC reset for LTM</w:t>
      </w:r>
      <w:r w:rsidR="00F73709">
        <w:t>. A</w:t>
      </w:r>
      <w:r w:rsidR="005C00B3">
        <w:t>s</w:t>
      </w:r>
      <w:r w:rsidR="00F73709">
        <w:t xml:space="preserve"> a </w:t>
      </w:r>
      <w:proofErr w:type="spellStart"/>
      <w:r w:rsidR="00F73709" w:rsidRPr="00023FFE">
        <w:rPr>
          <w:i/>
          <w:iCs/>
        </w:rPr>
        <w:t>reconfigurationWithSync</w:t>
      </w:r>
      <w:proofErr w:type="spellEnd"/>
      <w:r w:rsidR="00F73709">
        <w:t xml:space="preserve"> today causes a full MAC </w:t>
      </w:r>
      <w:proofErr w:type="gramStart"/>
      <w:r w:rsidR="00F73709">
        <w:t>reset</w:t>
      </w:r>
      <w:proofErr w:type="gramEnd"/>
      <w:r w:rsidR="00F73709">
        <w:t xml:space="preserve"> there is a need to make </w:t>
      </w:r>
      <w:r w:rsidR="005A76DC">
        <w:t>exceptions</w:t>
      </w:r>
      <w:r w:rsidR="00F73709">
        <w:t xml:space="preserve"> for LTM</w:t>
      </w:r>
      <w:r w:rsidR="00707735">
        <w:t xml:space="preserve"> to select between full and partial MAC reset</w:t>
      </w:r>
      <w:r w:rsidR="00D3372E">
        <w:t xml:space="preserve"> and to </w:t>
      </w:r>
      <w:r w:rsidR="002D38F9">
        <w:t>determine whether to trigger</w:t>
      </w:r>
      <w:r w:rsidR="00D3372E">
        <w:t xml:space="preserve"> RACH or not</w:t>
      </w:r>
      <w:r w:rsidR="00F73709">
        <w:t xml:space="preserve">. </w:t>
      </w:r>
      <w:r w:rsidR="00803054">
        <w:t>As w</w:t>
      </w:r>
      <w:r w:rsidR="00EB57F4">
        <w:t xml:space="preserve">e </w:t>
      </w:r>
      <w:r w:rsidR="00803054">
        <w:t xml:space="preserve">need to </w:t>
      </w:r>
      <w:r w:rsidR="00EB57F4">
        <w:t xml:space="preserve">specify a new </w:t>
      </w:r>
      <w:r w:rsidR="00803054">
        <w:t xml:space="preserve">RRC </w:t>
      </w:r>
      <w:r w:rsidR="00EB57F4">
        <w:t>procedure for execution of the LTM switch in RRC</w:t>
      </w:r>
      <w:r w:rsidR="00C462A8">
        <w:t xml:space="preserve"> </w:t>
      </w:r>
      <w:r w:rsidR="003B366C">
        <w:t>(</w:t>
      </w:r>
      <w:proofErr w:type="gramStart"/>
      <w:r w:rsidR="003B366C">
        <w:t>e.g.</w:t>
      </w:r>
      <w:proofErr w:type="gramEnd"/>
      <w:r w:rsidR="003B366C">
        <w:t xml:space="preserve"> to apply the LTM candidate configuration) </w:t>
      </w:r>
      <w:r w:rsidR="00C462A8">
        <w:t xml:space="preserve">this </w:t>
      </w:r>
      <w:r w:rsidR="00E50AD6">
        <w:t xml:space="preserve">new </w:t>
      </w:r>
      <w:r w:rsidR="00C462A8">
        <w:t>procedure can include also the actions to trigger e.g. partial and full MAC reset</w:t>
      </w:r>
      <w:r w:rsidR="005D4A45">
        <w:t xml:space="preserve"> </w:t>
      </w:r>
      <w:r w:rsidR="00907002">
        <w:t xml:space="preserve">and RACH during LTM cell switch </w:t>
      </w:r>
      <w:r w:rsidR="005D4A45">
        <w:t xml:space="preserve">without using </w:t>
      </w:r>
      <w:proofErr w:type="spellStart"/>
      <w:r w:rsidR="005D4A45" w:rsidRPr="00023FFE">
        <w:rPr>
          <w:i/>
          <w:iCs/>
        </w:rPr>
        <w:t>reconfigurationWithSync</w:t>
      </w:r>
      <w:proofErr w:type="spellEnd"/>
      <w:r w:rsidR="005D4A45">
        <w:t xml:space="preserve">. </w:t>
      </w:r>
      <w:r w:rsidR="00942490">
        <w:t xml:space="preserve">As also discussed in </w:t>
      </w:r>
      <w:r w:rsidR="00F73709">
        <w:fldChar w:fldCharType="begin"/>
      </w:r>
      <w:r w:rsidR="00F73709">
        <w:instrText xml:space="preserve"> REF _Ref127281413 \r \h </w:instrText>
      </w:r>
      <w:r w:rsidR="00F73709">
        <w:fldChar w:fldCharType="separate"/>
      </w:r>
      <w:r w:rsidR="00F73709">
        <w:t>[2]</w:t>
      </w:r>
      <w:r w:rsidR="00F73709">
        <w:fldChar w:fldCharType="end"/>
      </w:r>
      <w:r w:rsidR="006F2B45">
        <w:t xml:space="preserve"> the triggering of MAC reset needs to be decided at the </w:t>
      </w:r>
      <w:r w:rsidR="003175BC">
        <w:t>time</w:t>
      </w:r>
      <w:r w:rsidR="00D56BCC">
        <w:t xml:space="preserve"> </w:t>
      </w:r>
      <w:r w:rsidR="006F2B45">
        <w:t xml:space="preserve">of </w:t>
      </w:r>
      <w:r w:rsidR="00D56BCC">
        <w:t xml:space="preserve">triggering an </w:t>
      </w:r>
      <w:r w:rsidR="006F2B45">
        <w:t xml:space="preserve">LTM cell switch to </w:t>
      </w:r>
      <w:r w:rsidR="006F2B45">
        <w:lastRenderedPageBreak/>
        <w:t xml:space="preserve">prevent RRC reconfiguration </w:t>
      </w:r>
      <w:r w:rsidR="00955909">
        <w:t xml:space="preserve">after an LTM cell switch </w:t>
      </w:r>
      <w:r w:rsidR="003175BC">
        <w:t>was</w:t>
      </w:r>
      <w:r w:rsidR="00955909">
        <w:t xml:space="preserve"> performed. So, if the </w:t>
      </w:r>
      <w:proofErr w:type="spellStart"/>
      <w:r w:rsidR="00955909" w:rsidRPr="00023FFE">
        <w:rPr>
          <w:i/>
          <w:iCs/>
        </w:rPr>
        <w:t>reconfigurationWithSync</w:t>
      </w:r>
      <w:proofErr w:type="spellEnd"/>
      <w:r w:rsidR="00955909">
        <w:t xml:space="preserve"> is included in an LTM candidate cell configuration</w:t>
      </w:r>
      <w:r w:rsidR="00466633">
        <w:t xml:space="preserve"> it would always trigger full MAC reset</w:t>
      </w:r>
      <w:r w:rsidR="008442B0">
        <w:t xml:space="preserve"> and a random access</w:t>
      </w:r>
      <w:r w:rsidR="00BB5C77">
        <w:t xml:space="preserve"> for all cases, even for intra-DU and when UE have already acquired a valid TA for the target cell</w:t>
      </w:r>
      <w:r w:rsidR="00B85C38">
        <w:t>.</w:t>
      </w:r>
    </w:p>
    <w:p w14:paraId="53E513AC" w14:textId="2E53F88A" w:rsidR="00572D19" w:rsidRDefault="00572D19" w:rsidP="00572D19">
      <w:pPr>
        <w:pStyle w:val="BodyText"/>
      </w:pPr>
      <w:r>
        <w:t>Therefore, a simpler solution would be to not use the reconfiguration with sync procedure for the case of LTM. This impl</w:t>
      </w:r>
      <w:r w:rsidR="00D966CD">
        <w:t>ies</w:t>
      </w:r>
      <w:r>
        <w:t xml:space="preserve"> that a new </w:t>
      </w:r>
      <w:r w:rsidR="00A02F15">
        <w:t xml:space="preserve">RRC </w:t>
      </w:r>
      <w:r>
        <w:t xml:space="preserve">procedure will need to be </w:t>
      </w:r>
      <w:r w:rsidR="00A02F15">
        <w:t>specified</w:t>
      </w:r>
      <w:r>
        <w:t xml:space="preserve"> </w:t>
      </w:r>
      <w:r w:rsidR="003B2688">
        <w:t xml:space="preserve">when the UE </w:t>
      </w:r>
      <w:r w:rsidR="00023FFE">
        <w:t>applies</w:t>
      </w:r>
      <w:r w:rsidR="003B2688">
        <w:t xml:space="preserve"> the LTM candidate configuration</w:t>
      </w:r>
      <w:r>
        <w:t xml:space="preserve"> upon the execution of the LTM </w:t>
      </w:r>
      <w:r w:rsidR="003B2688">
        <w:t xml:space="preserve">cell </w:t>
      </w:r>
      <w:r>
        <w:t>switch</w:t>
      </w:r>
      <w:r w:rsidR="003B2688">
        <w:t>,</w:t>
      </w:r>
      <w:r>
        <w:t xml:space="preserve"> where the UE actions to perform </w:t>
      </w:r>
      <w:r w:rsidR="003B2688">
        <w:t>(partial</w:t>
      </w:r>
      <w:r w:rsidR="00BA1683">
        <w:t xml:space="preserve">) </w:t>
      </w:r>
      <w:r w:rsidR="00607B03">
        <w:t xml:space="preserve">MAC reset and </w:t>
      </w:r>
      <w:r>
        <w:t>random access and when not needs to be standardized</w:t>
      </w:r>
      <w:r w:rsidR="00B85C38">
        <w:t xml:space="preserve"> for LTM</w:t>
      </w:r>
      <w:r>
        <w:t>.</w:t>
      </w:r>
    </w:p>
    <w:p w14:paraId="6635CD03" w14:textId="330FF3A6" w:rsidR="00D966CD" w:rsidRPr="00572D19" w:rsidRDefault="00D966CD" w:rsidP="00D966CD">
      <w:pPr>
        <w:pStyle w:val="Proposal"/>
      </w:pPr>
      <w:bookmarkStart w:id="7" w:name="_Toc134736808"/>
      <w:r>
        <w:t>Reconfiguration with sync (IE and procedure) is not used in LTM.</w:t>
      </w:r>
      <w:bookmarkEnd w:id="7"/>
    </w:p>
    <w:p w14:paraId="54512094" w14:textId="7F19F745" w:rsidR="001F4BE0" w:rsidRDefault="00942A96" w:rsidP="00F60A30">
      <w:pPr>
        <w:pStyle w:val="Heading2"/>
      </w:pPr>
      <w:r>
        <w:t>2.4</w:t>
      </w:r>
      <w:r>
        <w:tab/>
      </w:r>
      <w:r w:rsidR="001F4BE0">
        <w:t>L2 reset signalling for LTM</w:t>
      </w:r>
    </w:p>
    <w:p w14:paraId="4AD445BC" w14:textId="4E311A17" w:rsidR="006E7A45" w:rsidRDefault="006E7A45" w:rsidP="006E7A45">
      <w:pPr>
        <w:pStyle w:val="BodyText"/>
      </w:pPr>
      <w:r>
        <w:t>How to signal on whether to do a L2 reset or not to the UE has been discussed in the last RAN2 meeting, and the outcome of this discussion was this agreement:</w:t>
      </w:r>
    </w:p>
    <w:p w14:paraId="13FD8CC3" w14:textId="77777777" w:rsidR="001703DB" w:rsidRDefault="001703DB" w:rsidP="001703DB">
      <w:pPr>
        <w:pStyle w:val="Agreement"/>
        <w:pBdr>
          <w:top w:val="single" w:sz="4" w:space="1" w:color="auto"/>
          <w:left w:val="single" w:sz="4" w:space="4" w:color="auto"/>
          <w:bottom w:val="single" w:sz="4" w:space="1" w:color="auto"/>
          <w:right w:val="single" w:sz="4" w:space="4" w:color="auto"/>
        </w:pBdr>
        <w:tabs>
          <w:tab w:val="clear" w:pos="1494"/>
          <w:tab w:val="num" w:pos="1619"/>
        </w:tabs>
        <w:ind w:left="1619"/>
      </w:pPr>
      <w:r>
        <w:t>To determine if to reset L2 or not is based on RRC configuration (</w:t>
      </w:r>
      <w:proofErr w:type="gramStart"/>
      <w:r>
        <w:t>e.g.</w:t>
      </w:r>
      <w:proofErr w:type="gramEnd"/>
      <w:r>
        <w:t xml:space="preserve"> set of cells. FFS if separate for RLC, MAC, PDCP). </w:t>
      </w:r>
    </w:p>
    <w:p w14:paraId="6557FDB9" w14:textId="1E80EE63" w:rsidR="001703DB" w:rsidRDefault="001703DB" w:rsidP="00253B20">
      <w:pPr>
        <w:pStyle w:val="BodyText"/>
      </w:pPr>
    </w:p>
    <w:p w14:paraId="43A6D2B5" w14:textId="59219F0E" w:rsidR="00253B20" w:rsidRPr="00253B20" w:rsidRDefault="00253B20" w:rsidP="00253B20">
      <w:pPr>
        <w:pStyle w:val="BodyText"/>
      </w:pPr>
      <w:r>
        <w:t xml:space="preserve">Based on this agreements, one question in whether to have separate flags for </w:t>
      </w:r>
      <w:r w:rsidR="005E642D">
        <w:t>the different layer on where a L2 reset happens, or whether to have only one indication that will trigger a L2 reset on all layers.</w:t>
      </w:r>
      <w:r w:rsidR="00B71FE2">
        <w:t xml:space="preserve"> Please, note that for the PDCP layer is not a reset, but rather a PDCP recovery as the PDCP entity never changes during an LTM cell switch.</w:t>
      </w:r>
    </w:p>
    <w:p w14:paraId="7FA4FAAE" w14:textId="00953FA9" w:rsidR="00AE5FE0" w:rsidRDefault="00C57A43" w:rsidP="007639C1">
      <w:pPr>
        <w:pStyle w:val="BodyText"/>
      </w:pPr>
      <w:proofErr w:type="gramStart"/>
      <w:r>
        <w:t>Of course</w:t>
      </w:r>
      <w:proofErr w:type="gramEnd"/>
      <w:r>
        <w:t xml:space="preserve"> it would be possible to have separate flags for each L2 reset, but the issue is that then we would need to specify now the permutation of such flags would work. For instance:</w:t>
      </w:r>
    </w:p>
    <w:p w14:paraId="436E57DB" w14:textId="1B1943D4" w:rsidR="00C57A43" w:rsidRDefault="00C57A43" w:rsidP="00C57A43">
      <w:pPr>
        <w:pStyle w:val="BodyText"/>
        <w:numPr>
          <w:ilvl w:val="0"/>
          <w:numId w:val="31"/>
        </w:numPr>
      </w:pPr>
      <w:r>
        <w:t xml:space="preserve">MAC reset, no RLC reestablishment, PDCP </w:t>
      </w:r>
      <w:proofErr w:type="gramStart"/>
      <w:r>
        <w:t>recovery</w:t>
      </w:r>
      <w:proofErr w:type="gramEnd"/>
    </w:p>
    <w:p w14:paraId="445AB1C9" w14:textId="158AF0B2" w:rsidR="00C57A43" w:rsidRDefault="00C57A43" w:rsidP="00C57A43">
      <w:pPr>
        <w:pStyle w:val="BodyText"/>
        <w:numPr>
          <w:ilvl w:val="0"/>
          <w:numId w:val="31"/>
        </w:numPr>
      </w:pPr>
      <w:r>
        <w:t xml:space="preserve">MAC reset, no RLC reestablishment, no PDCP </w:t>
      </w:r>
      <w:proofErr w:type="gramStart"/>
      <w:r>
        <w:t>recovery</w:t>
      </w:r>
      <w:proofErr w:type="gramEnd"/>
    </w:p>
    <w:p w14:paraId="3D77D78C" w14:textId="3436BBE4" w:rsidR="00C57A43" w:rsidRDefault="00C57A43" w:rsidP="00C57A43">
      <w:pPr>
        <w:pStyle w:val="BodyText"/>
        <w:numPr>
          <w:ilvl w:val="0"/>
          <w:numId w:val="31"/>
        </w:numPr>
      </w:pPr>
      <w:r>
        <w:t xml:space="preserve">MAC reset, RLC reestablishment, no PDCP </w:t>
      </w:r>
      <w:proofErr w:type="gramStart"/>
      <w:r>
        <w:t>recovery</w:t>
      </w:r>
      <w:proofErr w:type="gramEnd"/>
    </w:p>
    <w:p w14:paraId="42FEDAE4" w14:textId="0153B86B" w:rsidR="00C57A43" w:rsidRDefault="00C57A43" w:rsidP="00C57A43">
      <w:pPr>
        <w:pStyle w:val="BodyText"/>
        <w:numPr>
          <w:ilvl w:val="0"/>
          <w:numId w:val="31"/>
        </w:numPr>
      </w:pPr>
      <w:r>
        <w:t xml:space="preserve">MAC reset, RLC reestablishment, PDCP </w:t>
      </w:r>
      <w:proofErr w:type="gramStart"/>
      <w:r>
        <w:t>recovery</w:t>
      </w:r>
      <w:proofErr w:type="gramEnd"/>
    </w:p>
    <w:p w14:paraId="03129085" w14:textId="4F84568E" w:rsidR="00C57A43" w:rsidRDefault="00C57A43" w:rsidP="00C57A43">
      <w:pPr>
        <w:pStyle w:val="BodyText"/>
        <w:numPr>
          <w:ilvl w:val="0"/>
          <w:numId w:val="31"/>
        </w:numPr>
      </w:pPr>
      <w:r>
        <w:t xml:space="preserve">No MAC reset, RLC reestablishment, no PDCP </w:t>
      </w:r>
      <w:proofErr w:type="gramStart"/>
      <w:r>
        <w:t>recovery</w:t>
      </w:r>
      <w:proofErr w:type="gramEnd"/>
    </w:p>
    <w:p w14:paraId="57582188" w14:textId="21BE463A" w:rsidR="00C57A43" w:rsidRDefault="00C57A43" w:rsidP="00C57A43">
      <w:pPr>
        <w:pStyle w:val="BodyText"/>
        <w:numPr>
          <w:ilvl w:val="0"/>
          <w:numId w:val="31"/>
        </w:numPr>
      </w:pPr>
      <w:r>
        <w:t>And so on…</w:t>
      </w:r>
    </w:p>
    <w:p w14:paraId="54E86775" w14:textId="37BEB125" w:rsidR="00C57A43" w:rsidRDefault="00C57A43" w:rsidP="00C57A43">
      <w:pPr>
        <w:pStyle w:val="BodyText"/>
      </w:pPr>
      <w:r>
        <w:t>This would start</w:t>
      </w:r>
      <w:r w:rsidR="00461814">
        <w:t xml:space="preserve"> to become quite </w:t>
      </w:r>
      <w:r w:rsidR="00EE6A7B">
        <w:t>complex,</w:t>
      </w:r>
      <w:r w:rsidR="00461814">
        <w:t xml:space="preserve"> and the preference would be to keep this as simple as possible. Therefore, the best would be to have only 1 flag to indicate on whether the UE should do L2 reset of not. Therefore, we propose:</w:t>
      </w:r>
    </w:p>
    <w:p w14:paraId="2D77D643" w14:textId="7223EDAA" w:rsidR="000E0689" w:rsidRPr="00384178" w:rsidRDefault="00362C4D" w:rsidP="00384178">
      <w:pPr>
        <w:pStyle w:val="Proposal"/>
      </w:pPr>
      <w:bookmarkStart w:id="8" w:name="_Toc134736809"/>
      <w:r>
        <w:t>Whether the UE should perform L2 reset on not during an LTM cell switch is indicated by the network by a single flag (i.e., no separate flags for</w:t>
      </w:r>
      <w:r w:rsidR="007D5392">
        <w:t xml:space="preserve"> RLC, MAC, and PDCP)</w:t>
      </w:r>
      <w:r w:rsidR="000E0689">
        <w:t>.</w:t>
      </w:r>
      <w:bookmarkEnd w:id="8"/>
    </w:p>
    <w:p w14:paraId="5D069A8F" w14:textId="2A75E497" w:rsidR="002D4CA7" w:rsidRDefault="00F60A30" w:rsidP="00F60A30">
      <w:pPr>
        <w:pStyle w:val="Heading2"/>
      </w:pPr>
      <w:r>
        <w:t>2.</w:t>
      </w:r>
      <w:r w:rsidR="00942A96">
        <w:t>5</w:t>
      </w:r>
      <w:r>
        <w:tab/>
        <w:t>Handling of BWPs</w:t>
      </w:r>
      <w:r w:rsidR="00786BBA">
        <w:t xml:space="preserve"> in LTM</w:t>
      </w:r>
    </w:p>
    <w:p w14:paraId="3DEBC7D4" w14:textId="4A6EA368" w:rsidR="002C34C4" w:rsidRDefault="00824AFD" w:rsidP="002C34C4">
      <w:pPr>
        <w:pStyle w:val="BodyText"/>
      </w:pPr>
      <w:r>
        <w:t>One issue that was discussed in the last RAN2#119-bis-e meeting, was which BWP the UE should consider when receiving the lower layer switch command from the network to execute the LTM cell switch procedure. Based on the discussion, it was not possible to reach an agreement and the following has been captured:</w:t>
      </w:r>
    </w:p>
    <w:p w14:paraId="73882EE4" w14:textId="77777777" w:rsidR="00824AFD" w:rsidRDefault="00824AFD" w:rsidP="00824AFD">
      <w:pPr>
        <w:pStyle w:val="Agreement"/>
        <w:pBdr>
          <w:top w:val="single" w:sz="4" w:space="1" w:color="auto"/>
          <w:left w:val="single" w:sz="4" w:space="4" w:color="auto"/>
          <w:bottom w:val="single" w:sz="4" w:space="1" w:color="auto"/>
          <w:right w:val="single" w:sz="4" w:space="4" w:color="auto"/>
        </w:pBdr>
        <w:ind w:left="1619"/>
      </w:pPr>
      <w:r>
        <w:t>FFS how the UE determine the BWPs (for DL and UL) to be used upon the execution of L1/L2 inter-cell mobility</w:t>
      </w:r>
    </w:p>
    <w:p w14:paraId="6AFC7E5A" w14:textId="77777777" w:rsidR="00824AFD" w:rsidRDefault="00824AFD" w:rsidP="002C34C4">
      <w:pPr>
        <w:pStyle w:val="BodyText"/>
      </w:pPr>
    </w:p>
    <w:p w14:paraId="0A7CB221" w14:textId="0E455311" w:rsidR="00EB5DF9" w:rsidRDefault="00A3759D" w:rsidP="00EB5DF9">
      <w:pPr>
        <w:pStyle w:val="BodyText"/>
      </w:pPr>
      <w:r>
        <w:t xml:space="preserve">According to TS 38.300, the </w:t>
      </w:r>
      <w:r w:rsidR="002C34C4">
        <w:t xml:space="preserve">switching between </w:t>
      </w:r>
      <w:r w:rsidR="000D76DC">
        <w:t xml:space="preserve">the initial </w:t>
      </w:r>
      <w:r w:rsidR="002C34C4">
        <w:t>BWP</w:t>
      </w:r>
      <w:r w:rsidR="000D76DC">
        <w:t xml:space="preserve"> and a dedicated BWP </w:t>
      </w:r>
      <w:r w:rsidR="002C34C4">
        <w:t xml:space="preserve">happens by means of RRC </w:t>
      </w:r>
      <w:proofErr w:type="spellStart"/>
      <w:r w:rsidR="002C34C4">
        <w:t>signalin</w:t>
      </w:r>
      <w:r w:rsidR="00FC4702">
        <w:t>g</w:t>
      </w:r>
      <w:proofErr w:type="spellEnd"/>
      <w:r w:rsidR="002C34C4">
        <w:t xml:space="preserve"> but </w:t>
      </w:r>
      <w:r w:rsidR="000D76DC">
        <w:t xml:space="preserve">for the case of </w:t>
      </w:r>
      <w:r w:rsidR="00BA1683">
        <w:t>LTM</w:t>
      </w:r>
      <w:r w:rsidR="002C34C4">
        <w:t xml:space="preserve"> </w:t>
      </w:r>
      <w:r w:rsidR="000D76DC">
        <w:t xml:space="preserve">this </w:t>
      </w:r>
      <w:r w:rsidR="002C34C4">
        <w:t xml:space="preserve">procedure </w:t>
      </w:r>
      <w:r w:rsidR="000D76DC">
        <w:t>is triggered</w:t>
      </w:r>
      <w:r w:rsidR="002C34C4">
        <w:t xml:space="preserve"> by a lower layer </w:t>
      </w:r>
      <w:proofErr w:type="spellStart"/>
      <w:r w:rsidR="002C34C4">
        <w:t>signaling</w:t>
      </w:r>
      <w:proofErr w:type="spellEnd"/>
      <w:r w:rsidR="000D76DC">
        <w:t xml:space="preserve"> (a MAC CE or </w:t>
      </w:r>
      <w:r w:rsidR="00891817">
        <w:t xml:space="preserve">possibly </w:t>
      </w:r>
      <w:r w:rsidR="000D76DC">
        <w:t xml:space="preserve">DCI). </w:t>
      </w:r>
      <w:r w:rsidR="00EB5DF9">
        <w:t xml:space="preserve">The text also mentions that a switching between configured BWPs happens by means of Downlink Control Indication (DCI) or inactivity timer however, these are defined only for the same cell (intra-cell BWP switching). Finally, the text also mentions that a switching between configured BWPs happens upon initiation of random access. However, in </w:t>
      </w:r>
      <w:r w:rsidR="00351D7E">
        <w:t>LTM</w:t>
      </w:r>
      <w:r w:rsidR="00EB5DF9">
        <w:t xml:space="preserve"> one of the goals is to reduce the interruption time, by possible accessing the target cell without random access.</w:t>
      </w:r>
    </w:p>
    <w:p w14:paraId="4DC3A512" w14:textId="2CAB2C22" w:rsidR="0055621C" w:rsidRDefault="000D76DC" w:rsidP="002C34C4">
      <w:pPr>
        <w:pStyle w:val="BodyText"/>
      </w:pPr>
      <w:r>
        <w:lastRenderedPageBreak/>
        <w:t xml:space="preserve">On top of this, </w:t>
      </w:r>
      <w:r w:rsidR="008D0171">
        <w:t xml:space="preserve">another </w:t>
      </w:r>
      <w:r w:rsidR="0055621C">
        <w:t xml:space="preserve">big issue is that the serving DU (which is the node that is responsible to send the lower layer signalling to the UE) may not have knowledge </w:t>
      </w:r>
      <w:r w:rsidR="00032870">
        <w:t>about</w:t>
      </w:r>
      <w:r w:rsidR="0055621C">
        <w:t xml:space="preserve"> which BWPs have been configured by a Candidate DU in its candidate cell configuration for </w:t>
      </w:r>
      <w:r w:rsidR="00351D7E">
        <w:t>LTM</w:t>
      </w:r>
      <w:r w:rsidR="0055621C">
        <w:t>.</w:t>
      </w:r>
    </w:p>
    <w:p w14:paraId="1FE01424" w14:textId="38937B2D" w:rsidR="00C8078F" w:rsidRPr="00D65D71" w:rsidRDefault="007269D3" w:rsidP="00D65D71">
      <w:pPr>
        <w:pStyle w:val="Observation"/>
      </w:pPr>
      <w:bookmarkStart w:id="9" w:name="_Toc134736800"/>
      <w:r w:rsidRPr="00D65D71">
        <w:t>How</w:t>
      </w:r>
      <w:r w:rsidR="00C8078F" w:rsidRPr="00D65D71">
        <w:t xml:space="preserve"> the UE determine the BWP (for DL and UL) to be used upon the execution of </w:t>
      </w:r>
      <w:r w:rsidR="00351D7E" w:rsidRPr="00D65D71">
        <w:t>LTM cell switch</w:t>
      </w:r>
      <w:r w:rsidR="00C8078F" w:rsidRPr="00D65D71">
        <w:t xml:space="preserve"> is not clear.</w:t>
      </w:r>
      <w:bookmarkEnd w:id="9"/>
    </w:p>
    <w:p w14:paraId="70A262CB" w14:textId="0C17B99A" w:rsidR="00C8078F" w:rsidRPr="00D65D71" w:rsidRDefault="00032870" w:rsidP="00D65D71">
      <w:pPr>
        <w:pStyle w:val="Observation"/>
      </w:pPr>
      <w:bookmarkStart w:id="10" w:name="_Toc134736801"/>
      <w:r w:rsidRPr="00D65D71">
        <w:t xml:space="preserve">The serving DU (which is the node that is responsible to send the lower layer signalling to the UE) may not have knowledge about which BWPs have been configured by a Candidate DU in its </w:t>
      </w:r>
      <w:r w:rsidR="00351D7E" w:rsidRPr="00D65D71">
        <w:t>LTM candidate cell configuration.</w:t>
      </w:r>
      <w:bookmarkEnd w:id="10"/>
    </w:p>
    <w:p w14:paraId="40B77F7C" w14:textId="79563485" w:rsidR="0088249C" w:rsidRDefault="008D0171" w:rsidP="00751499">
      <w:pPr>
        <w:pStyle w:val="BodyText"/>
      </w:pPr>
      <w:proofErr w:type="gramStart"/>
      <w:r>
        <w:t>In order to</w:t>
      </w:r>
      <w:proofErr w:type="gramEnd"/>
      <w:r>
        <w:t xml:space="preserve"> overcome the problems described above, </w:t>
      </w:r>
      <w:r w:rsidR="0088249C">
        <w:t xml:space="preserve">a </w:t>
      </w:r>
      <w:r w:rsidR="001C1241">
        <w:t xml:space="preserve">baseline </w:t>
      </w:r>
      <w:r w:rsidR="0088249C">
        <w:t>solution is that which BWP to be used upon the LTM cell switch procedure is indicated directly within the LTM candidate cell configuration.</w:t>
      </w:r>
    </w:p>
    <w:p w14:paraId="30A21B2E" w14:textId="522FA13F" w:rsidR="008C68BA" w:rsidRDefault="00BA6468" w:rsidP="00B95FF9">
      <w:pPr>
        <w:pStyle w:val="Proposal"/>
      </w:pPr>
      <w:bookmarkStart w:id="11" w:name="_Toc134736810"/>
      <w:r>
        <w:t xml:space="preserve">The </w:t>
      </w:r>
      <w:r w:rsidRPr="00BA6468">
        <w:t>BWP to be used</w:t>
      </w:r>
      <w:r>
        <w:t xml:space="preserve"> by the UE</w:t>
      </w:r>
      <w:r w:rsidRPr="00BA6468">
        <w:t xml:space="preserve"> upon the </w:t>
      </w:r>
      <w:r>
        <w:t xml:space="preserve">execution of the </w:t>
      </w:r>
      <w:r w:rsidRPr="00BA6468">
        <w:t xml:space="preserve">LTM cell switch procedure </w:t>
      </w:r>
      <w:r w:rsidR="00E901D8">
        <w:t>can be</w:t>
      </w:r>
      <w:r w:rsidRPr="00BA6468">
        <w:t xml:space="preserve"> indicated directly within the LTM candidate cell configuration</w:t>
      </w:r>
      <w:r>
        <w:t>.</w:t>
      </w:r>
      <w:bookmarkEnd w:id="11"/>
      <w:r w:rsidR="00627957">
        <w:t xml:space="preserve"> </w:t>
      </w:r>
    </w:p>
    <w:p w14:paraId="5ACF6F61" w14:textId="435DE158" w:rsidR="001C1241" w:rsidRDefault="008F3B55" w:rsidP="008F3B55">
      <w:pPr>
        <w:pStyle w:val="BodyText"/>
      </w:pPr>
      <w:r>
        <w:t>Nevertheless, it is worth noticing that based on the LS received from RAN1 in [], one of the agr</w:t>
      </w:r>
      <w:r w:rsidR="001A02FE">
        <w:t>eements taken in the last RAN1 is that the UL/DL BWP ID can also be included in the LTM cell switch command (MAC CE).</w:t>
      </w:r>
    </w:p>
    <w:tbl>
      <w:tblPr>
        <w:tblStyle w:val="TableGrid"/>
        <w:tblW w:w="0" w:type="auto"/>
        <w:jc w:val="center"/>
        <w:tblLook w:val="04A0" w:firstRow="1" w:lastRow="0" w:firstColumn="1" w:lastColumn="0" w:noHBand="0" w:noVBand="1"/>
      </w:tblPr>
      <w:tblGrid>
        <w:gridCol w:w="9629"/>
      </w:tblGrid>
      <w:tr w:rsidR="00D532D6" w:rsidRPr="00D532D6" w14:paraId="3C320160" w14:textId="77777777" w:rsidTr="00D532D6">
        <w:trPr>
          <w:trHeight w:val="3758"/>
          <w:jc w:val="center"/>
        </w:trPr>
        <w:tc>
          <w:tcPr>
            <w:tcW w:w="9629" w:type="dxa"/>
          </w:tcPr>
          <w:p w14:paraId="08E28C8B" w14:textId="77777777" w:rsidR="00D532D6" w:rsidRPr="00D532D6" w:rsidRDefault="00D532D6" w:rsidP="001D573F">
            <w:pPr>
              <w:rPr>
                <w:rFonts w:ascii="Arial" w:eastAsia="DengXian" w:hAnsi="Arial" w:cs="Arial"/>
                <w:highlight w:val="green"/>
                <w:lang w:eastAsia="zh-CN"/>
              </w:rPr>
            </w:pPr>
            <w:r w:rsidRPr="00D532D6">
              <w:rPr>
                <w:rFonts w:ascii="Arial" w:eastAsia="DengXian" w:hAnsi="Arial" w:cs="Arial"/>
                <w:highlight w:val="green"/>
                <w:lang w:eastAsia="zh-CN"/>
              </w:rPr>
              <w:t>Agreement</w:t>
            </w:r>
          </w:p>
          <w:p w14:paraId="763669BD" w14:textId="77777777" w:rsidR="00D532D6" w:rsidRPr="00D532D6" w:rsidRDefault="00D532D6" w:rsidP="001D573F">
            <w:pPr>
              <w:pStyle w:val="ListParagraph"/>
              <w:ind w:left="0"/>
              <w:rPr>
                <w:rFonts w:ascii="Arial" w:eastAsia="DengXian" w:hAnsi="Arial" w:cs="Arial"/>
                <w:sz w:val="20"/>
                <w:lang w:val="en-US"/>
              </w:rPr>
            </w:pPr>
            <w:r w:rsidRPr="00D532D6">
              <w:rPr>
                <w:rFonts w:ascii="Arial" w:hAnsi="Arial" w:cs="Arial"/>
                <w:sz w:val="20"/>
              </w:rPr>
              <w:t>From RAN1 point of view, at least the following information can be included in the cell switch command, which is conveyed by MAC CE</w:t>
            </w:r>
          </w:p>
          <w:p w14:paraId="20836F2C"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eastAsia="Batang" w:hAnsi="Arial" w:cs="Arial"/>
                <w:sz w:val="20"/>
              </w:rPr>
            </w:pPr>
            <w:r w:rsidRPr="00D532D6">
              <w:rPr>
                <w:rFonts w:ascii="Arial" w:hAnsi="Arial" w:cs="Arial"/>
                <w:sz w:val="20"/>
              </w:rPr>
              <w:t>Information to identify the target cell(s)</w:t>
            </w:r>
          </w:p>
          <w:p w14:paraId="6D4CBA08" w14:textId="77777777" w:rsidR="00D532D6" w:rsidRPr="00D532D6" w:rsidRDefault="00D532D6" w:rsidP="00BF0505">
            <w:pPr>
              <w:pStyle w:val="ListParagraph"/>
              <w:numPr>
                <w:ilvl w:val="2"/>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The details including bit number are designed by RAN2</w:t>
            </w:r>
          </w:p>
          <w:p w14:paraId="3389B6F3"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TA related information (details up to the discussion in A.I. 9.10.2)</w:t>
            </w:r>
          </w:p>
          <w:p w14:paraId="453C4D70"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1 joint or 1 pair of UL and DL unified TCI State index for the target Cell</w:t>
            </w:r>
          </w:p>
          <w:p w14:paraId="35738E44" w14:textId="77777777" w:rsidR="00D532D6" w:rsidRPr="00D532D6" w:rsidRDefault="00D532D6" w:rsidP="00BF0505">
            <w:pPr>
              <w:pStyle w:val="ListParagraph"/>
              <w:numPr>
                <w:ilvl w:val="2"/>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 xml:space="preserve">Note: discussion on target </w:t>
            </w:r>
            <w:proofErr w:type="spellStart"/>
            <w:r w:rsidRPr="00D532D6">
              <w:rPr>
                <w:rFonts w:ascii="Arial" w:hAnsi="Arial" w:cs="Arial"/>
                <w:sz w:val="20"/>
              </w:rPr>
              <w:t>SpCell</w:t>
            </w:r>
            <w:proofErr w:type="spellEnd"/>
            <w:r w:rsidRPr="00D532D6">
              <w:rPr>
                <w:rFonts w:ascii="Arial" w:hAnsi="Arial" w:cs="Arial"/>
                <w:sz w:val="20"/>
              </w:rPr>
              <w:t xml:space="preserve"> is not precluded</w:t>
            </w:r>
          </w:p>
          <w:p w14:paraId="2D25929B"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highlight w:val="yellow"/>
              </w:rPr>
            </w:pPr>
            <w:r w:rsidRPr="00D532D6">
              <w:rPr>
                <w:rFonts w:ascii="Arial" w:hAnsi="Arial" w:cs="Arial"/>
                <w:sz w:val="20"/>
                <w:highlight w:val="yellow"/>
              </w:rPr>
              <w:t>Active DL and UL BWPs for the target cell</w:t>
            </w:r>
          </w:p>
          <w:p w14:paraId="15761E3A"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Triggering of aperiodic TRS transmitted from the target cell</w:t>
            </w:r>
          </w:p>
          <w:p w14:paraId="6F724958"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Triggering the CSI acquisition of the target cell and reporting to the target cell</w:t>
            </w:r>
          </w:p>
          <w:p w14:paraId="0E74B09B"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Triggering of aperiodic SRS transmission to the target cell</w:t>
            </w:r>
          </w:p>
          <w:p w14:paraId="7BDC9F84" w14:textId="77777777" w:rsid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C-RNTI</w:t>
            </w:r>
          </w:p>
          <w:p w14:paraId="358EA3E3" w14:textId="2C84C093" w:rsidR="00D532D6" w:rsidRPr="00D532D6" w:rsidRDefault="00D532D6" w:rsidP="00BF0505">
            <w:pPr>
              <w:pStyle w:val="ListParagraph"/>
              <w:numPr>
                <w:ilvl w:val="0"/>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the presence of each field (i.e. always present or configurable)</w:t>
            </w:r>
          </w:p>
        </w:tc>
      </w:tr>
    </w:tbl>
    <w:p w14:paraId="65BDEE5E" w14:textId="5C787513" w:rsidR="001A02FE" w:rsidRDefault="00C23FD7" w:rsidP="00C23FD7">
      <w:pPr>
        <w:pStyle w:val="BodyText"/>
        <w:tabs>
          <w:tab w:val="left" w:pos="5771"/>
        </w:tabs>
      </w:pPr>
      <w:r>
        <w:tab/>
      </w:r>
    </w:p>
    <w:p w14:paraId="1A855772" w14:textId="5F74A2F7" w:rsidR="00C23FD7" w:rsidRDefault="00C23FD7" w:rsidP="00C23FD7">
      <w:pPr>
        <w:pStyle w:val="BodyText"/>
        <w:tabs>
          <w:tab w:val="left" w:pos="5771"/>
        </w:tabs>
      </w:pPr>
      <w:r>
        <w:t>According to this</w:t>
      </w:r>
      <w:r w:rsidR="00EF2520">
        <w:t xml:space="preserve">, one issue is what the UE should do if </w:t>
      </w:r>
      <w:r w:rsidR="004079FC">
        <w:t xml:space="preserve">it </w:t>
      </w:r>
      <w:r w:rsidR="00EF2520">
        <w:t>receive</w:t>
      </w:r>
      <w:r w:rsidR="004079FC">
        <w:t>s</w:t>
      </w:r>
      <w:r w:rsidR="00EF2520">
        <w:t xml:space="preserve"> a</w:t>
      </w:r>
      <w:r w:rsidR="004079FC">
        <w:t>n</w:t>
      </w:r>
      <w:r w:rsidR="00EF2520">
        <w:t xml:space="preserve"> UL/DL BWP ID</w:t>
      </w:r>
      <w:r w:rsidR="00706E71">
        <w:t>s</w:t>
      </w:r>
      <w:r w:rsidR="00EF2520">
        <w:t xml:space="preserve"> in the LTM cell switch command and, at the same time, </w:t>
      </w:r>
      <w:r w:rsidR="00E51FB6">
        <w:t>the UL/DL BWP ID</w:t>
      </w:r>
      <w:r w:rsidR="00706E71">
        <w:t>s</w:t>
      </w:r>
      <w:r w:rsidR="00E51FB6">
        <w:t xml:space="preserve"> are also included within an LTM candidate cell configuration. In such a case, it would be straightforward </w:t>
      </w:r>
      <w:r w:rsidR="00706E71">
        <w:t>that the UL/DL BWP IDs received in the LTM cell switch command override the one contained within the LTM candidate cell configuration. Therefore, we propose:</w:t>
      </w:r>
    </w:p>
    <w:p w14:paraId="31234DA1" w14:textId="13697944" w:rsidR="00706E71" w:rsidRPr="008F3B55" w:rsidRDefault="00706E71" w:rsidP="00706E71">
      <w:pPr>
        <w:pStyle w:val="Proposal"/>
      </w:pPr>
      <w:bookmarkStart w:id="12" w:name="_Toc134736811"/>
      <w:r>
        <w:t xml:space="preserve">If UL/DL BWP IDs are included in the LTM cell switch command and </w:t>
      </w:r>
      <w:r w:rsidR="00825631">
        <w:t xml:space="preserve">are also </w:t>
      </w:r>
      <w:r w:rsidR="00CF54DA">
        <w:t>present within the LTM candidate cell configuration, the UE shall consider as valid the one received in the LTM cell switch command (and ignore the ones in the LTM candidate cell configuration).</w:t>
      </w:r>
      <w:bookmarkEnd w:id="12"/>
    </w:p>
    <w:p w14:paraId="6A1EC9F1" w14:textId="33535F25" w:rsidR="00047CD2" w:rsidRDefault="00B95FF9" w:rsidP="00751499">
      <w:pPr>
        <w:pStyle w:val="Heading2"/>
      </w:pPr>
      <w:r>
        <w:t>2.</w:t>
      </w:r>
      <w:r w:rsidR="00942A96">
        <w:t>6</w:t>
      </w:r>
      <w:r>
        <w:tab/>
      </w:r>
      <w:r w:rsidR="00F60A30">
        <w:t>RLM and RLF handling</w:t>
      </w:r>
      <w:r w:rsidR="00786BBA">
        <w:t xml:space="preserve"> in LTM</w:t>
      </w:r>
    </w:p>
    <w:p w14:paraId="694EA8A6" w14:textId="6B61A61A" w:rsidR="00553588" w:rsidRDefault="00553588" w:rsidP="00B95FF9">
      <w:pPr>
        <w:pStyle w:val="BodyText"/>
      </w:pPr>
      <w:r>
        <w:t>Based on the agreements taken by RAN2 in the last meeting, the following is supported when an LTM RLF is experienced on the MCG.</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5"/>
      </w:tblGrid>
      <w:tr w:rsidR="0064609C" w14:paraId="1316FB50" w14:textId="77777777" w:rsidTr="0064609C">
        <w:trPr>
          <w:trHeight w:val="2008"/>
          <w:jc w:val="center"/>
        </w:trPr>
        <w:tc>
          <w:tcPr>
            <w:tcW w:w="8895" w:type="dxa"/>
          </w:tcPr>
          <w:p w14:paraId="73B3F830" w14:textId="77777777" w:rsidR="0064609C" w:rsidRDefault="0064609C" w:rsidP="0064609C">
            <w:pPr>
              <w:pStyle w:val="Agreement"/>
              <w:tabs>
                <w:tab w:val="clear" w:pos="1494"/>
                <w:tab w:val="num" w:pos="1619"/>
              </w:tabs>
              <w:ind w:left="803"/>
            </w:pPr>
            <w:r>
              <w:t xml:space="preserve">Following </w:t>
            </w:r>
            <w:proofErr w:type="spellStart"/>
            <w:r>
              <w:t>behaviors</w:t>
            </w:r>
            <w:proofErr w:type="spellEnd"/>
            <w:r>
              <w:t xml:space="preserve"> of LTM supervisor timer are agreed: </w:t>
            </w:r>
          </w:p>
          <w:p w14:paraId="5A453841" w14:textId="77777777" w:rsidR="0064609C" w:rsidRDefault="0064609C" w:rsidP="0064609C">
            <w:pPr>
              <w:pStyle w:val="Agreement"/>
              <w:numPr>
                <w:ilvl w:val="0"/>
                <w:numId w:val="0"/>
              </w:numPr>
              <w:ind w:left="803"/>
            </w:pPr>
            <w:r>
              <w:t xml:space="preserve">- 1: The UE starts the LTM supervisor timer, upon reception of the LTM cell switch MAC </w:t>
            </w:r>
            <w:proofErr w:type="gramStart"/>
            <w:r>
              <w:t>CE;</w:t>
            </w:r>
            <w:proofErr w:type="gramEnd"/>
          </w:p>
          <w:p w14:paraId="2C8C0854" w14:textId="77777777" w:rsidR="0064609C" w:rsidRDefault="0064609C" w:rsidP="0064609C">
            <w:pPr>
              <w:pStyle w:val="Agreement"/>
              <w:numPr>
                <w:ilvl w:val="0"/>
                <w:numId w:val="0"/>
              </w:numPr>
              <w:ind w:left="803"/>
            </w:pPr>
            <w:r>
              <w:t xml:space="preserve">- 2: The UE stops the LTM supervisor timer, upon successful completion of LTM cell </w:t>
            </w:r>
            <w:proofErr w:type="gramStart"/>
            <w:r>
              <w:t>switch;</w:t>
            </w:r>
            <w:proofErr w:type="gramEnd"/>
          </w:p>
          <w:p w14:paraId="1CD0D8B9" w14:textId="39DC1AB5" w:rsidR="0064609C" w:rsidRDefault="0064609C" w:rsidP="0064609C">
            <w:pPr>
              <w:pStyle w:val="Agreement"/>
              <w:tabs>
                <w:tab w:val="clear" w:pos="1494"/>
                <w:tab w:val="num" w:pos="1619"/>
              </w:tabs>
              <w:ind w:left="803"/>
            </w:pPr>
            <w:r>
              <w:t>- 3: If the LTM supervisor timer for MCG expires, as baseline, the UE considers LTM failure and initiates RRC re-establishment. (SCG switch case FFS)</w:t>
            </w:r>
          </w:p>
        </w:tc>
      </w:tr>
    </w:tbl>
    <w:p w14:paraId="2F52E929" w14:textId="77777777" w:rsidR="00553588" w:rsidRDefault="00553588" w:rsidP="00B95FF9">
      <w:pPr>
        <w:pStyle w:val="BodyText"/>
      </w:pPr>
    </w:p>
    <w:p w14:paraId="2BC504C0" w14:textId="71B65DB7" w:rsidR="00553588" w:rsidRDefault="0064609C" w:rsidP="00B95FF9">
      <w:pPr>
        <w:pStyle w:val="BodyText"/>
      </w:pPr>
      <w:r>
        <w:lastRenderedPageBreak/>
        <w:t xml:space="preserve">Therefore, when there is a LTM RLF on the MCG the baseline recovery procedure is that the UE triggers the RRC re-establishment procedure. According to this, it would be good to </w:t>
      </w:r>
      <w:proofErr w:type="gramStart"/>
      <w:r>
        <w:t>align also</w:t>
      </w:r>
      <w:proofErr w:type="gramEnd"/>
      <w:r>
        <w:t xml:space="preserve"> the UE behaviour when a LTM RLF is experienced on the SCG also to what we have in legacy procedures. Therefore, is a LTM RLF on the MCG the baseline recovery procedure is that the UE triggers the SCG failure information procedure. Based on this, we propose:</w:t>
      </w:r>
    </w:p>
    <w:p w14:paraId="46A22D27" w14:textId="436241EB" w:rsidR="0064609C" w:rsidRDefault="0064609C" w:rsidP="0064609C">
      <w:pPr>
        <w:pStyle w:val="Proposal"/>
      </w:pPr>
      <w:bookmarkStart w:id="13" w:name="_Toc134736812"/>
      <w:r w:rsidRPr="0064609C">
        <w:t xml:space="preserve">If the LTM supervisor timer for </w:t>
      </w:r>
      <w:r>
        <w:t>SCG</w:t>
      </w:r>
      <w:r w:rsidRPr="0064609C">
        <w:t xml:space="preserve"> expires, as baseline, the UE considers LTM failure and initiates </w:t>
      </w:r>
      <w:r>
        <w:t>the SCG failure information procedure</w:t>
      </w:r>
      <w:r w:rsidRPr="0064609C">
        <w:t>.</w:t>
      </w:r>
      <w:bookmarkEnd w:id="13"/>
    </w:p>
    <w:p w14:paraId="7C2B912A" w14:textId="09A8CCCA" w:rsidR="00604740" w:rsidRDefault="00047CD2" w:rsidP="00B95FF9">
      <w:pPr>
        <w:pStyle w:val="BodyText"/>
        <w:rPr>
          <w:rStyle w:val="IvDbodytextChar"/>
        </w:rPr>
      </w:pPr>
      <w:r>
        <w:t xml:space="preserve">Assuming that the UE is operating in a serving cell and, at the same time, is configured with a set of </w:t>
      </w:r>
      <w:r w:rsidR="00351D7E">
        <w:t>LTM candidate cell configurations</w:t>
      </w:r>
      <w:r>
        <w:t>, one open aspect that need to be discussed is how the RLM and subsequent RLF procedure is performed.</w:t>
      </w:r>
      <w:r w:rsidR="003D07CA">
        <w:t xml:space="preserve"> So far, </w:t>
      </w:r>
      <w:r w:rsidR="003D07CA">
        <w:rPr>
          <w:rStyle w:val="IvDbodytextChar"/>
        </w:rPr>
        <w:t>t</w:t>
      </w:r>
      <w:r w:rsidR="003D7005">
        <w:rPr>
          <w:rStyle w:val="IvDbodytextChar"/>
        </w:rPr>
        <w:t>he existing solution</w:t>
      </w:r>
      <w:r w:rsidR="003D07CA">
        <w:rPr>
          <w:rStyle w:val="IvDbodytextChar"/>
        </w:rPr>
        <w:t>s</w:t>
      </w:r>
      <w:r w:rsidR="003D7005">
        <w:rPr>
          <w:rStyle w:val="IvDbodytextChar"/>
        </w:rPr>
        <w:t xml:space="preserve"> </w:t>
      </w:r>
      <w:r w:rsidR="003D07CA">
        <w:rPr>
          <w:rStyle w:val="IvDbodytextChar"/>
        </w:rPr>
        <w:t>for RLF</w:t>
      </w:r>
      <w:r w:rsidR="00604740">
        <w:rPr>
          <w:rStyle w:val="IvDbodytextChar"/>
        </w:rPr>
        <w:t xml:space="preserve"> detection</w:t>
      </w:r>
      <w:r w:rsidR="003D7005">
        <w:rPr>
          <w:rStyle w:val="IvDbodytextChar"/>
        </w:rPr>
        <w:t xml:space="preserve"> in 5G NR </w:t>
      </w:r>
      <w:r w:rsidR="00604740">
        <w:rPr>
          <w:rStyle w:val="IvDbodytextChar"/>
        </w:rPr>
        <w:t xml:space="preserve">rely on </w:t>
      </w:r>
      <w:r w:rsidR="003D7005">
        <w:rPr>
          <w:rStyle w:val="IvDbodytextChar"/>
        </w:rPr>
        <w:t xml:space="preserve">radio related problems </w:t>
      </w:r>
      <w:r w:rsidR="00604740">
        <w:rPr>
          <w:rStyle w:val="IvDbodytextChar"/>
        </w:rPr>
        <w:t xml:space="preserve">on </w:t>
      </w:r>
      <w:r w:rsidR="003D7005">
        <w:rPr>
          <w:rStyle w:val="IvDbodytextChar"/>
        </w:rPr>
        <w:t xml:space="preserve">a </w:t>
      </w:r>
      <w:r w:rsidR="003D7005" w:rsidRPr="00576D36">
        <w:rPr>
          <w:rStyle w:val="IvDbodytextChar"/>
        </w:rPr>
        <w:t>RLM process based on the monitoring of the Special Cell (</w:t>
      </w:r>
      <w:proofErr w:type="spellStart"/>
      <w:r w:rsidR="003D7005" w:rsidRPr="00576D36">
        <w:rPr>
          <w:rStyle w:val="IvDbodytextChar"/>
        </w:rPr>
        <w:t>SpCell</w:t>
      </w:r>
      <w:proofErr w:type="spellEnd"/>
      <w:r w:rsidR="003D7005" w:rsidRPr="00576D36">
        <w:rPr>
          <w:rStyle w:val="IvDbodytextChar"/>
        </w:rPr>
        <w:t xml:space="preserve">), such as the </w:t>
      </w:r>
      <w:proofErr w:type="spellStart"/>
      <w:r w:rsidR="003D7005" w:rsidRPr="00576D36">
        <w:rPr>
          <w:rStyle w:val="IvDbodytextChar"/>
        </w:rPr>
        <w:t>PCell</w:t>
      </w:r>
      <w:proofErr w:type="spellEnd"/>
      <w:r w:rsidR="003D7005">
        <w:rPr>
          <w:rStyle w:val="IvDbodytextChar"/>
        </w:rPr>
        <w:t xml:space="preserve"> in the Master Cell </w:t>
      </w:r>
      <w:r w:rsidR="003D7005" w:rsidRPr="009B6330">
        <w:rPr>
          <w:rStyle w:val="IvDbodytextChar"/>
        </w:rPr>
        <w:t xml:space="preserve">Group (MCG), or the </w:t>
      </w:r>
      <w:proofErr w:type="spellStart"/>
      <w:r w:rsidR="003D7005" w:rsidRPr="009B6330">
        <w:rPr>
          <w:rStyle w:val="IvDbodytextChar"/>
        </w:rPr>
        <w:t>PSCell</w:t>
      </w:r>
      <w:proofErr w:type="spellEnd"/>
      <w:r w:rsidR="003D7005">
        <w:rPr>
          <w:rStyle w:val="IvDbodytextChar"/>
        </w:rPr>
        <w:t xml:space="preserve"> in the Secondary Cell Group (SCG). </w:t>
      </w:r>
      <w:r w:rsidR="00604740">
        <w:rPr>
          <w:rStyle w:val="IvDbodytextChar"/>
        </w:rPr>
        <w:t xml:space="preserve">Further, there is no RLM </w:t>
      </w:r>
      <w:r w:rsidR="00A15454">
        <w:rPr>
          <w:rStyle w:val="IvDbodytextChar"/>
        </w:rPr>
        <w:t xml:space="preserve">on </w:t>
      </w:r>
      <w:r w:rsidR="00604740">
        <w:rPr>
          <w:rStyle w:val="IvDbodytextChar"/>
        </w:rPr>
        <w:t>SCell(s)</w:t>
      </w:r>
    </w:p>
    <w:p w14:paraId="4CAC3902" w14:textId="30C45FFC" w:rsidR="00604740" w:rsidRPr="00D65D71" w:rsidRDefault="00604740" w:rsidP="00D65D71">
      <w:pPr>
        <w:pStyle w:val="Observation"/>
        <w:rPr>
          <w:rStyle w:val="IvDbodytextChar"/>
          <w:spacing w:val="0"/>
          <w:lang w:val="en-GB" w:eastAsia="ja-JP"/>
        </w:rPr>
      </w:pPr>
      <w:bookmarkStart w:id="14" w:name="_Toc134736802"/>
      <w:r w:rsidRPr="00D65D71">
        <w:rPr>
          <w:rStyle w:val="IvDbodytextChar"/>
          <w:spacing w:val="0"/>
          <w:lang w:val="en-GB" w:eastAsia="ja-JP"/>
        </w:rPr>
        <w:t>So far, the existing solutions for RLF detection in 5G NR rely on radio related problems on a RLM process based on the monitoring of the Special Cell (</w:t>
      </w:r>
      <w:proofErr w:type="spellStart"/>
      <w:r w:rsidRPr="00D65D71">
        <w:rPr>
          <w:rStyle w:val="IvDbodytextChar"/>
          <w:spacing w:val="0"/>
          <w:lang w:val="en-GB" w:eastAsia="ja-JP"/>
        </w:rPr>
        <w:t>SpCell</w:t>
      </w:r>
      <w:proofErr w:type="spellEnd"/>
      <w:r w:rsidRPr="00D65D71">
        <w:rPr>
          <w:rStyle w:val="IvDbodytextChar"/>
          <w:spacing w:val="0"/>
          <w:lang w:val="en-GB" w:eastAsia="ja-JP"/>
        </w:rPr>
        <w:t>).</w:t>
      </w:r>
      <w:bookmarkEnd w:id="14"/>
    </w:p>
    <w:p w14:paraId="218661F2" w14:textId="2E24B928" w:rsidR="00604740" w:rsidRDefault="003D7005" w:rsidP="00B95FF9">
      <w:pPr>
        <w:pStyle w:val="BodyText"/>
        <w:rPr>
          <w:rStyle w:val="IvDbodytextChar"/>
        </w:rPr>
      </w:pPr>
      <w:r w:rsidRPr="009B6330">
        <w:rPr>
          <w:rStyle w:val="IvDbodytextChar"/>
        </w:rPr>
        <w:t>However,</w:t>
      </w:r>
      <w:r>
        <w:rPr>
          <w:rStyle w:val="IvDbodytextChar"/>
        </w:rPr>
        <w:t xml:space="preserve"> in </w:t>
      </w:r>
      <w:r w:rsidR="00D02DBB">
        <w:rPr>
          <w:rStyle w:val="IvDbodytextChar"/>
        </w:rPr>
        <w:t>LTM</w:t>
      </w:r>
      <w:r>
        <w:rPr>
          <w:rStyle w:val="IvDbodytextChar"/>
        </w:rPr>
        <w:t xml:space="preserve"> the UE is not only configured with an </w:t>
      </w:r>
      <w:proofErr w:type="spellStart"/>
      <w:r>
        <w:rPr>
          <w:rStyle w:val="IvDbodytextChar"/>
        </w:rPr>
        <w:t>SpCell</w:t>
      </w:r>
      <w:proofErr w:type="spellEnd"/>
      <w:r>
        <w:rPr>
          <w:rStyle w:val="IvDbodytextChar"/>
        </w:rPr>
        <w:t xml:space="preserve">, but in addition, with one or more </w:t>
      </w:r>
      <w:r w:rsidR="00D02DBB">
        <w:rPr>
          <w:rStyle w:val="IvDbodytextChar"/>
        </w:rPr>
        <w:t xml:space="preserve">LTM target </w:t>
      </w:r>
      <w:r>
        <w:rPr>
          <w:rStyle w:val="IvDbodytextChar"/>
        </w:rPr>
        <w:t>candidate</w:t>
      </w:r>
      <w:r w:rsidR="00604740">
        <w:rPr>
          <w:rStyle w:val="IvDbodytextChar"/>
        </w:rPr>
        <w:t xml:space="preserve"> cells</w:t>
      </w:r>
      <w:r>
        <w:rPr>
          <w:rStyle w:val="IvDbodytextChar"/>
        </w:rPr>
        <w:t xml:space="preserve"> which the UE can move to </w:t>
      </w:r>
      <w:r w:rsidR="00604740">
        <w:rPr>
          <w:rStyle w:val="IvDbodytextChar"/>
        </w:rPr>
        <w:t>upon the reception of a lower layer signaling</w:t>
      </w:r>
      <w:r>
        <w:rPr>
          <w:rStyle w:val="IvDbodytextChar"/>
        </w:rPr>
        <w:t xml:space="preserve">. Hence, the existing framework for RLF detection and RLM may not be suitable, as the UE may </w:t>
      </w:r>
      <w:proofErr w:type="gramStart"/>
      <w:r>
        <w:rPr>
          <w:rStyle w:val="IvDbodytextChar"/>
        </w:rPr>
        <w:t>actually leave</w:t>
      </w:r>
      <w:proofErr w:type="gramEnd"/>
      <w:r>
        <w:rPr>
          <w:rStyle w:val="IvDbodytextChar"/>
        </w:rPr>
        <w:t xml:space="preserve"> the coverage of the </w:t>
      </w:r>
      <w:proofErr w:type="spellStart"/>
      <w:r>
        <w:rPr>
          <w:rStyle w:val="IvDbodytextChar"/>
        </w:rPr>
        <w:t>SpCell</w:t>
      </w:r>
      <w:proofErr w:type="spellEnd"/>
      <w:r>
        <w:rPr>
          <w:rStyle w:val="IvDbodytextChar"/>
        </w:rPr>
        <w:t xml:space="preserve"> </w:t>
      </w:r>
      <w:r w:rsidR="00604740">
        <w:rPr>
          <w:rStyle w:val="IvDbodytextChar"/>
        </w:rPr>
        <w:t>to which is</w:t>
      </w:r>
      <w:r>
        <w:rPr>
          <w:rStyle w:val="IvDbodytextChar"/>
        </w:rPr>
        <w:t xml:space="preserve"> </w:t>
      </w:r>
      <w:r w:rsidR="00DB2D9F">
        <w:rPr>
          <w:rStyle w:val="IvDbodytextChar"/>
        </w:rPr>
        <w:t xml:space="preserve">currently </w:t>
      </w:r>
      <w:r>
        <w:rPr>
          <w:rStyle w:val="IvDbodytextChar"/>
        </w:rPr>
        <w:t>connect</w:t>
      </w:r>
      <w:r w:rsidR="00604740">
        <w:rPr>
          <w:rStyle w:val="IvDbodytextChar"/>
        </w:rPr>
        <w:t>ed</w:t>
      </w:r>
      <w:r w:rsidR="00DB2D9F">
        <w:rPr>
          <w:rStyle w:val="IvDbodytextChar"/>
        </w:rPr>
        <w:t xml:space="preserve"> (i.e., its serving cell) but it may be still in coverage of one (or more) </w:t>
      </w:r>
      <w:r w:rsidR="004909E7">
        <w:rPr>
          <w:rStyle w:val="IvDbodytextChar"/>
        </w:rPr>
        <w:t>LTM candidate cell(s)</w:t>
      </w:r>
      <w:r w:rsidR="002C0A78">
        <w:rPr>
          <w:rStyle w:val="IvDbodytextChar"/>
        </w:rPr>
        <w:t>. In this case, according to the legacy solution the UE would declare RLF and initiate the RRC re-establishment procedure with a consequent long connectivity interruption.</w:t>
      </w:r>
    </w:p>
    <w:p w14:paraId="7A9A0536" w14:textId="1005400D" w:rsidR="002C0A78" w:rsidRDefault="002C0A78" w:rsidP="002C0A78">
      <w:pPr>
        <w:pStyle w:val="Observation"/>
        <w:rPr>
          <w:rStyle w:val="IvDbodytextChar"/>
        </w:rPr>
      </w:pPr>
      <w:bookmarkStart w:id="15" w:name="_Toc134736803"/>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sidR="00562D9C">
        <w:rPr>
          <w:rStyle w:val="IvDbodytextChar"/>
        </w:rPr>
        <w:t xml:space="preserve">it </w:t>
      </w:r>
      <w:r w:rsidRPr="002C0A78">
        <w:rPr>
          <w:rStyle w:val="IvDbodytextChar"/>
        </w:rPr>
        <w:t xml:space="preserve">which is currently connected (i.e., its serving cell) but it may be still in coverage of one (or more) </w:t>
      </w:r>
      <w:r w:rsidR="00562D9C">
        <w:rPr>
          <w:rStyle w:val="IvDbodytextChar"/>
        </w:rPr>
        <w:t xml:space="preserve">of </w:t>
      </w:r>
      <w:r w:rsidR="004909E7">
        <w:rPr>
          <w:rStyle w:val="IvDbodytextChar"/>
        </w:rPr>
        <w:t>LTM candidate cell(s)</w:t>
      </w:r>
      <w:r w:rsidRPr="002C0A78">
        <w:rPr>
          <w:rStyle w:val="IvDbodytextChar"/>
        </w:rPr>
        <w:t>.</w:t>
      </w:r>
      <w:bookmarkEnd w:id="15"/>
    </w:p>
    <w:p w14:paraId="1F94108C" w14:textId="676E323F" w:rsidR="00E80171" w:rsidRDefault="00865AD3" w:rsidP="00B95FF9">
      <w:pPr>
        <w:pStyle w:val="BodyText"/>
        <w:rPr>
          <w:rStyle w:val="IvDbodytextChar"/>
        </w:rPr>
      </w:pPr>
      <w:r>
        <w:t xml:space="preserve">According to this, </w:t>
      </w:r>
      <w:r w:rsidR="00A71C46">
        <w:t xml:space="preserve">several solutions can be adopted </w:t>
      </w:r>
      <w:proofErr w:type="gramStart"/>
      <w:r w:rsidR="00A71C46">
        <w:t>in order to</w:t>
      </w:r>
      <w:proofErr w:type="gramEnd"/>
      <w:r w:rsidR="00A71C46">
        <w:t xml:space="preserve"> avoid the UE to declare RLF and initiate the RRC re-establishment procedure, as far as one of the </w:t>
      </w:r>
      <w:r w:rsidR="00A71C46">
        <w:rPr>
          <w:rStyle w:val="IvDbodytextChar"/>
        </w:rPr>
        <w:t xml:space="preserve">candidate cells for </w:t>
      </w:r>
      <w:r w:rsidR="004909E7">
        <w:rPr>
          <w:rStyle w:val="IvDbodytextChar"/>
        </w:rPr>
        <w:t>LTM</w:t>
      </w:r>
      <w:r w:rsidR="00A71C46">
        <w:rPr>
          <w:rStyle w:val="IvDbodytextChar"/>
        </w:rPr>
        <w:t xml:space="preserve"> is still good.</w:t>
      </w:r>
    </w:p>
    <w:p w14:paraId="7F3B569A" w14:textId="6DB5D28C" w:rsidR="000E4CC9" w:rsidRDefault="00E80171" w:rsidP="00B95FF9">
      <w:pPr>
        <w:pStyle w:val="BodyText"/>
        <w:rPr>
          <w:rStyle w:val="IvDbodytextChar"/>
        </w:rPr>
      </w:pPr>
      <w:r>
        <w:rPr>
          <w:rStyle w:val="IvDbodytextChar"/>
        </w:rPr>
        <w:t xml:space="preserve">In one solution, it would be enough for the UE to consider a joint RLM process where the UE not only monitor the status of its serving cell, but also the status of the configured candidate cells for </w:t>
      </w:r>
      <w:r w:rsidR="004909E7">
        <w:rPr>
          <w:rStyle w:val="IvDbodytextChar"/>
        </w:rPr>
        <w:t>LTM</w:t>
      </w:r>
      <w:r>
        <w:rPr>
          <w:rStyle w:val="IvDbodytextChar"/>
        </w:rPr>
        <w:t xml:space="preserve">. According to this, the RLF would be declared only is the serving cell and none of the configured candidate cells for </w:t>
      </w:r>
      <w:r w:rsidR="004909E7">
        <w:rPr>
          <w:rStyle w:val="IvDbodytextChar"/>
        </w:rPr>
        <w:t>LTM</w:t>
      </w:r>
      <w:r w:rsidR="000E4CC9">
        <w:rPr>
          <w:rStyle w:val="IvDbodytextChar"/>
        </w:rPr>
        <w:t xml:space="preserve"> are available anymore.</w:t>
      </w:r>
      <w:r w:rsidR="00562D9C">
        <w:rPr>
          <w:rStyle w:val="IvDbodytextChar"/>
        </w:rPr>
        <w:t xml:space="preserve"> </w:t>
      </w:r>
      <w:r w:rsidR="000E4CC9">
        <w:rPr>
          <w:rStyle w:val="IvDbodytextChar"/>
        </w:rPr>
        <w:t xml:space="preserve">In a second solution, the UE may </w:t>
      </w:r>
      <w:r w:rsidR="009D3705">
        <w:rPr>
          <w:rStyle w:val="IvDbodytextChar"/>
        </w:rPr>
        <w:t xml:space="preserve">have independent RLM processes, one for the serving cell and one for each configured candidate cells for </w:t>
      </w:r>
      <w:r w:rsidR="004909E7">
        <w:rPr>
          <w:rStyle w:val="IvDbodytextChar"/>
        </w:rPr>
        <w:t>LTM</w:t>
      </w:r>
      <w:r w:rsidR="009D3705">
        <w:rPr>
          <w:rStyle w:val="IvDbodytextChar"/>
        </w:rPr>
        <w:t>. In this case, the RLF may be declared locally on the serving cell</w:t>
      </w:r>
      <w:r w:rsidR="009E0DFE">
        <w:rPr>
          <w:rStyle w:val="IvDbodytextChar"/>
        </w:rPr>
        <w:t xml:space="preserve"> and on one of the candidate cells for </w:t>
      </w:r>
      <w:r w:rsidR="004909E7">
        <w:rPr>
          <w:rStyle w:val="IvDbodytextChar"/>
        </w:rPr>
        <w:t>LTM</w:t>
      </w:r>
      <w:r w:rsidR="009E0DFE">
        <w:rPr>
          <w:rStyle w:val="IvDbodytextChar"/>
        </w:rPr>
        <w:t>.</w:t>
      </w:r>
    </w:p>
    <w:p w14:paraId="178233C0" w14:textId="0F705B2B" w:rsidR="009E0DFE" w:rsidRDefault="009E0DFE" w:rsidP="00B95FF9">
      <w:pPr>
        <w:pStyle w:val="BodyText"/>
        <w:rPr>
          <w:rStyle w:val="IvDbodytextChar"/>
        </w:rPr>
      </w:pPr>
      <w:r>
        <w:rPr>
          <w:rStyle w:val="IvDbodytextChar"/>
        </w:rPr>
        <w:t xml:space="preserve">Bottom line is that in both solution the UE will have the possibility to recover the connection over one of the configured candidate cells for </w:t>
      </w:r>
      <w:r w:rsidR="004909E7">
        <w:rPr>
          <w:rStyle w:val="IvDbodytextChar"/>
        </w:rPr>
        <w:t>LTM</w:t>
      </w:r>
      <w:r>
        <w:rPr>
          <w:rStyle w:val="IvDbodytextChar"/>
        </w:rPr>
        <w:t xml:space="preserve"> when an RLF is detected on the serving cell.</w:t>
      </w:r>
    </w:p>
    <w:p w14:paraId="7EAF5CA6" w14:textId="7F1CC025" w:rsidR="00854EC9" w:rsidRDefault="00854EC9" w:rsidP="00854EC9">
      <w:pPr>
        <w:pStyle w:val="Proposal"/>
      </w:pPr>
      <w:bookmarkStart w:id="16" w:name="_Toc134736813"/>
      <w:r>
        <w:t xml:space="preserve">RAN2 to discuss how the RLM and RLF are performed when </w:t>
      </w:r>
      <w:r w:rsidR="004909E7">
        <w:t>the UE is configured with LTM candidate cell configurations</w:t>
      </w:r>
      <w:r w:rsidR="00186504" w:rsidRPr="00186504">
        <w:t xml:space="preserve"> </w:t>
      </w:r>
      <w:r w:rsidR="00BB1589">
        <w:t>and</w:t>
      </w:r>
      <w:r>
        <w:t xml:space="preserve"> consider solutions</w:t>
      </w:r>
      <w:r w:rsidR="00397B46">
        <w:t xml:space="preserve"> for the RLM where:</w:t>
      </w:r>
      <w:bookmarkEnd w:id="16"/>
    </w:p>
    <w:p w14:paraId="2FA3C28D" w14:textId="6DFF17BE" w:rsidR="00397B46" w:rsidRPr="00397B46" w:rsidRDefault="00397B46" w:rsidP="00397B46">
      <w:pPr>
        <w:pStyle w:val="Proposal"/>
        <w:numPr>
          <w:ilvl w:val="1"/>
          <w:numId w:val="2"/>
        </w:numPr>
        <w:ind w:left="1701" w:hanging="425"/>
        <w:rPr>
          <w:rStyle w:val="IvDbodytextChar"/>
          <w:spacing w:val="0"/>
          <w:lang w:val="en-GB" w:eastAsia="zh-CN"/>
        </w:rPr>
      </w:pPr>
      <w:bookmarkStart w:id="17" w:name="_Toc134736814"/>
      <w:r>
        <w:t>The UE has a joint RLM process where it monitor</w:t>
      </w:r>
      <w:r w:rsidR="00751499">
        <w:t>s</w:t>
      </w:r>
      <w:r>
        <w:t xml:space="preserve"> the serving cell and the configured </w:t>
      </w:r>
      <w:r>
        <w:rPr>
          <w:rStyle w:val="IvDbodytextChar"/>
        </w:rPr>
        <w:t xml:space="preserve">candidate cells for </w:t>
      </w:r>
      <w:r w:rsidR="004909E7">
        <w:rPr>
          <w:rStyle w:val="IvDbodytextChar"/>
        </w:rPr>
        <w:t>LTM</w:t>
      </w:r>
      <w:r>
        <w:rPr>
          <w:rStyle w:val="IvDbodytextChar"/>
        </w:rPr>
        <w:t>.</w:t>
      </w:r>
      <w:bookmarkEnd w:id="17"/>
    </w:p>
    <w:p w14:paraId="1C3E600F" w14:textId="66317231" w:rsidR="00397B46" w:rsidRPr="00751499" w:rsidRDefault="00397B46" w:rsidP="00397B46">
      <w:pPr>
        <w:pStyle w:val="Proposal"/>
        <w:numPr>
          <w:ilvl w:val="1"/>
          <w:numId w:val="2"/>
        </w:numPr>
        <w:ind w:left="1701" w:hanging="425"/>
        <w:rPr>
          <w:rStyle w:val="IvDbodytextChar"/>
          <w:spacing w:val="0"/>
          <w:lang w:val="en-GB" w:eastAsia="zh-CN"/>
        </w:rPr>
      </w:pPr>
      <w:bookmarkStart w:id="18" w:name="_Toc134736815"/>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w:t>
      </w:r>
      <w:r w:rsidR="004909E7">
        <w:rPr>
          <w:rStyle w:val="IvDbodytextChar"/>
        </w:rPr>
        <w:t>LTM</w:t>
      </w:r>
      <w:r>
        <w:rPr>
          <w:rStyle w:val="IvDbodytextChar"/>
        </w:rPr>
        <w:t>.</w:t>
      </w:r>
      <w:bookmarkEnd w:id="18"/>
    </w:p>
    <w:p w14:paraId="0B261734" w14:textId="5C2D3D72" w:rsidR="00FA6C6E" w:rsidRDefault="00751499" w:rsidP="00397B46">
      <w:pPr>
        <w:pStyle w:val="Proposal"/>
        <w:numPr>
          <w:ilvl w:val="1"/>
          <w:numId w:val="2"/>
        </w:numPr>
        <w:ind w:left="1701" w:hanging="425"/>
      </w:pPr>
      <w:bookmarkStart w:id="19" w:name="_Toc134736816"/>
      <w:r>
        <w:rPr>
          <w:rStyle w:val="IvDbodytextChar"/>
        </w:rPr>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bookmarkEnd w:id="19"/>
    </w:p>
    <w:p w14:paraId="1D5008E9" w14:textId="63BF21F6" w:rsidR="00B95FF9" w:rsidRDefault="00B95FF9" w:rsidP="00B95FF9">
      <w:pPr>
        <w:pStyle w:val="Heading2"/>
      </w:pPr>
      <w:r>
        <w:t>2.</w:t>
      </w:r>
      <w:r w:rsidR="00942A96">
        <w:t>7</w:t>
      </w:r>
      <w:r>
        <w:tab/>
        <w:t>BFD and BFR handling</w:t>
      </w:r>
      <w:r w:rsidR="00786BBA">
        <w:t xml:space="preserve"> in LTM</w:t>
      </w:r>
    </w:p>
    <w:p w14:paraId="042099E1" w14:textId="6AB93EF2" w:rsidR="00B95FF9" w:rsidRDefault="00F81206" w:rsidP="00B95FF9">
      <w:pPr>
        <w:pStyle w:val="BodyText"/>
      </w:pPr>
      <w:proofErr w:type="gramStart"/>
      <w:r>
        <w:t>Similar to</w:t>
      </w:r>
      <w:proofErr w:type="gramEnd"/>
      <w:r>
        <w:t xml:space="preserve"> what has been discussed in section 2.4 for the handling of the RLM and RLF processes, </w:t>
      </w:r>
      <w:r w:rsidR="008D1191">
        <w:t xml:space="preserve">the same situation is present for the BFD and BFR handling in case the UE is configured with one or more candidate cells for </w:t>
      </w:r>
      <w:r w:rsidR="004909E7">
        <w:t>LTM</w:t>
      </w:r>
      <w:r w:rsidR="008D1191">
        <w:t>.</w:t>
      </w:r>
    </w:p>
    <w:p w14:paraId="6948C3F0" w14:textId="2815E0ED" w:rsidR="00966E85" w:rsidRDefault="00966E85" w:rsidP="00966E85">
      <w:pPr>
        <w:pStyle w:val="BodyText"/>
      </w:pPr>
      <w:r>
        <w:t xml:space="preserve">If the legacy procedure is followed, the UE will perform BFD and BFR only on the serving cell but this it may result in an unnecessary connectivity interruption (since the UE would need to trigger a </w:t>
      </w:r>
      <w:proofErr w:type="gramStart"/>
      <w:r>
        <w:t>random access</w:t>
      </w:r>
      <w:proofErr w:type="gramEnd"/>
      <w:r>
        <w:t xml:space="preserve"> procedure to restore the connection) as one or more </w:t>
      </w:r>
      <w:r w:rsidR="004909E7">
        <w:t xml:space="preserve">LTM </w:t>
      </w:r>
      <w:r>
        <w:t>candidate cell</w:t>
      </w:r>
      <w:r w:rsidR="004909E7">
        <w:t xml:space="preserve"> configurations </w:t>
      </w:r>
      <w:r>
        <w:t>may be still good.</w:t>
      </w:r>
    </w:p>
    <w:p w14:paraId="2791CFBE" w14:textId="7AC959B5" w:rsidR="00966E85" w:rsidRDefault="00966E85" w:rsidP="00966E85">
      <w:pPr>
        <w:pStyle w:val="BodyText"/>
      </w:pPr>
      <w:proofErr w:type="gramStart"/>
      <w:r>
        <w:t>In order to</w:t>
      </w:r>
      <w:proofErr w:type="gramEnd"/>
      <w:r>
        <w:t xml:space="preserve"> overcome this pro</w:t>
      </w:r>
      <w:r w:rsidR="00CC7009">
        <w:t xml:space="preserve">blem, and also to avoid the UE to perform BFR in case at least one of the candidate cells for </w:t>
      </w:r>
      <w:r w:rsidR="004909E7">
        <w:t xml:space="preserve">LTM </w:t>
      </w:r>
      <w:r w:rsidR="00CC7009">
        <w:t>is still good, different solution can be considered.</w:t>
      </w:r>
    </w:p>
    <w:p w14:paraId="7C08BC6C" w14:textId="3148975C" w:rsidR="00CC7009" w:rsidRDefault="00CC7009" w:rsidP="00966E85">
      <w:pPr>
        <w:pStyle w:val="BodyText"/>
      </w:pPr>
      <w:r>
        <w:lastRenderedPageBreak/>
        <w:t xml:space="preserve">In </w:t>
      </w:r>
      <w:r w:rsidR="002460DC">
        <w:t>a</w:t>
      </w:r>
      <w:r>
        <w:t xml:space="preserve"> solution, </w:t>
      </w:r>
      <w:r w:rsidR="00840623">
        <w:t xml:space="preserve">the BFD and BFR is done only on the serving cell. However, in case a BFD is detected, the UE should have the freedom to trigger autonomously the execution of </w:t>
      </w:r>
      <w:r w:rsidR="004909E7">
        <w:t xml:space="preserve">a LTM cell switch procedure </w:t>
      </w:r>
      <w:r w:rsidR="00840623">
        <w:t xml:space="preserve">on one of the candidate cells, if there is one that is good enough. </w:t>
      </w:r>
      <w:r w:rsidR="00137C2C">
        <w:t xml:space="preserve">We think that the UE may be perfectly capable </w:t>
      </w:r>
      <w:r w:rsidR="00093965">
        <w:t xml:space="preserve">of doing this </w:t>
      </w:r>
      <w:r w:rsidR="002460DC">
        <w:t xml:space="preserve">because the UE may need to perform anyway CSI measurement on all the configured candidate cells for </w:t>
      </w:r>
      <w:r w:rsidR="004909E7">
        <w:t>LTM</w:t>
      </w:r>
      <w:r w:rsidR="002460DC">
        <w:t>.</w:t>
      </w:r>
    </w:p>
    <w:p w14:paraId="166AB0AA" w14:textId="3F0D13D0" w:rsidR="00E6201C" w:rsidRDefault="002460DC" w:rsidP="00966E85">
      <w:pPr>
        <w:pStyle w:val="BodyText"/>
      </w:pPr>
      <w:r>
        <w:t>In another solution, the BFD and BFR</w:t>
      </w:r>
      <w:r w:rsidR="00EB1271">
        <w:t xml:space="preserve"> is done by considering a set of beams which include beams from the serving cell plus beams from the configured candidate cells for </w:t>
      </w:r>
      <w:r w:rsidR="004909E7">
        <w:t>LTM</w:t>
      </w:r>
      <w:r w:rsidR="00EB1271">
        <w:t>.</w:t>
      </w:r>
      <w:r w:rsidR="00945FBF">
        <w:t xml:space="preserve"> In this solution, </w:t>
      </w:r>
      <w:r w:rsidR="00E6201C">
        <w:t xml:space="preserve">the BFD can be detected on the serving cell but also on one of the candidate cells for </w:t>
      </w:r>
      <w:r w:rsidR="004909E7">
        <w:t>LTM</w:t>
      </w:r>
      <w:r w:rsidR="00E6201C">
        <w:t>. Bottom line is that the BFR should be initiated only if the UE cannot recover on any of the available beams (beams of the serving cell and beams of the candidate cells).</w:t>
      </w:r>
    </w:p>
    <w:p w14:paraId="2022B6F0" w14:textId="5742C72D" w:rsidR="00E6201C" w:rsidRDefault="00E6201C" w:rsidP="00E6201C">
      <w:pPr>
        <w:pStyle w:val="BodyText"/>
      </w:pPr>
      <w:r>
        <w:t xml:space="preserve">There is also another solution where the BFD and BFR is done independently on the serving cell and on one or more of the configured candidate cells for </w:t>
      </w:r>
      <w:r w:rsidR="004909E7">
        <w:t>LTM</w:t>
      </w:r>
      <w:r>
        <w:t xml:space="preserve">. </w:t>
      </w:r>
      <w:r w:rsidR="00A4088B">
        <w:t xml:space="preserve">Even if one it may say that this solution may not avoid connectivity interruption, one benefit of this solution is that the UE may constantly monitor the status of the candidate cells and eventually inform the serving cell on when </w:t>
      </w:r>
      <w:r w:rsidR="00D10F16">
        <w:t>some of the candidate cells become unavailable.</w:t>
      </w:r>
    </w:p>
    <w:p w14:paraId="54190A25" w14:textId="6572B7D1" w:rsidR="00D10F16" w:rsidRDefault="00D10F16" w:rsidP="00E6201C">
      <w:pPr>
        <w:pStyle w:val="BodyText"/>
      </w:pPr>
      <w:r>
        <w:t xml:space="preserve">Nevertheless, all the three solutions have pros and cons and RAN2 should discuss them before to reach an agreement on how to handle the BFD and BFR for the case when </w:t>
      </w:r>
      <w:r w:rsidR="004909E7">
        <w:t>the UE is configured with LTM candidate cell configurations</w:t>
      </w:r>
      <w:r>
        <w:t>.</w:t>
      </w:r>
    </w:p>
    <w:p w14:paraId="15F26B7C" w14:textId="64968712" w:rsidR="00D10F16" w:rsidRDefault="00D10F16" w:rsidP="00D10F16">
      <w:pPr>
        <w:pStyle w:val="Proposal"/>
      </w:pPr>
      <w:bookmarkStart w:id="20" w:name="_Toc134736817"/>
      <w:r>
        <w:t xml:space="preserve">RAN2 to discuss how the BFD and BFR are performed when </w:t>
      </w:r>
      <w:r w:rsidR="004909E7">
        <w:t>the UE is configured with LTM candidate cell configurations</w:t>
      </w:r>
      <w:r w:rsidR="008A67E0" w:rsidRPr="008A67E0">
        <w:t xml:space="preserve"> </w:t>
      </w:r>
      <w:r w:rsidR="008A67E0">
        <w:t>and</w:t>
      </w:r>
      <w:r>
        <w:t xml:space="preserve"> consider solutions for the BFD and BFR:</w:t>
      </w:r>
      <w:bookmarkEnd w:id="20"/>
    </w:p>
    <w:p w14:paraId="10124366" w14:textId="37C877E6" w:rsidR="00D10F16" w:rsidRPr="00397B46" w:rsidRDefault="00D10F16" w:rsidP="00D10F16">
      <w:pPr>
        <w:pStyle w:val="Proposal"/>
        <w:numPr>
          <w:ilvl w:val="1"/>
          <w:numId w:val="2"/>
        </w:numPr>
        <w:ind w:left="1701" w:hanging="425"/>
        <w:rPr>
          <w:rStyle w:val="IvDbodytextChar"/>
          <w:spacing w:val="0"/>
          <w:lang w:val="en-GB" w:eastAsia="zh-CN"/>
        </w:rPr>
      </w:pPr>
      <w:bookmarkStart w:id="21" w:name="_Toc134736818"/>
      <w:r>
        <w:t>BFD</w:t>
      </w:r>
      <w:r w:rsidR="00095AC2">
        <w:t>/</w:t>
      </w:r>
      <w:r>
        <w:t xml:space="preserve">BFR </w:t>
      </w:r>
      <w:r w:rsidR="00095AC2">
        <w:t>is</w:t>
      </w:r>
      <w:r>
        <w:t xml:space="preserve"> done only on the serving </w:t>
      </w:r>
      <w:r w:rsidR="00E60106">
        <w:t>cell</w:t>
      </w:r>
      <w:r w:rsidR="00E60106">
        <w:rPr>
          <w:rStyle w:val="IvDbodytextChar"/>
        </w:rPr>
        <w:t>.</w:t>
      </w:r>
      <w:bookmarkEnd w:id="21"/>
    </w:p>
    <w:p w14:paraId="7D1FC95C" w14:textId="4CD5A012" w:rsidR="00966E85" w:rsidRPr="00E60106" w:rsidRDefault="00095AC2" w:rsidP="00B95FF9">
      <w:pPr>
        <w:pStyle w:val="Proposal"/>
        <w:numPr>
          <w:ilvl w:val="1"/>
          <w:numId w:val="2"/>
        </w:numPr>
        <w:ind w:left="1701" w:hanging="425"/>
        <w:rPr>
          <w:rStyle w:val="IvDbodytextChar"/>
          <w:spacing w:val="0"/>
          <w:lang w:val="en-GB" w:eastAsia="zh-CN"/>
        </w:rPr>
      </w:pPr>
      <w:bookmarkStart w:id="22" w:name="_Toc134736819"/>
      <w:r>
        <w:rPr>
          <w:rStyle w:val="IvDbodytextChar"/>
        </w:rPr>
        <w:t xml:space="preserve">BFD/BFR is done jointly on the serving cell and the configured candidate cell for </w:t>
      </w:r>
      <w:r w:rsidR="004909E7">
        <w:t>LTM</w:t>
      </w:r>
      <w:r w:rsidR="00D10F16">
        <w:rPr>
          <w:rStyle w:val="IvDbodytextChar"/>
        </w:rPr>
        <w:t>.</w:t>
      </w:r>
      <w:bookmarkEnd w:id="22"/>
    </w:p>
    <w:p w14:paraId="707A0104" w14:textId="2C0D1843" w:rsidR="009639F3" w:rsidRPr="009639F3" w:rsidRDefault="00E60106" w:rsidP="009639F3">
      <w:pPr>
        <w:pStyle w:val="Proposal"/>
        <w:numPr>
          <w:ilvl w:val="1"/>
          <w:numId w:val="2"/>
        </w:numPr>
        <w:ind w:left="1701" w:hanging="425"/>
      </w:pPr>
      <w:bookmarkStart w:id="23" w:name="_Toc134736820"/>
      <w:r>
        <w:rPr>
          <w:rStyle w:val="IvDbodytextChar"/>
        </w:rPr>
        <w:t xml:space="preserve">BFD/BFR is done independently on the serving cell and on each configured candidate cell for </w:t>
      </w:r>
      <w:r w:rsidR="004909E7">
        <w:t>LTM</w:t>
      </w:r>
      <w:r>
        <w:rPr>
          <w:rStyle w:val="IvDbodytextChar"/>
        </w:rPr>
        <w:t>.</w:t>
      </w:r>
      <w:bookmarkEnd w:id="23"/>
    </w:p>
    <w:p w14:paraId="20D74898" w14:textId="570902A3"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3F19D783" w14:textId="77777777" w:rsidR="0074042F" w:rsidRDefault="00426374">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4736800" w:history="1">
        <w:r w:rsidR="0074042F" w:rsidRPr="00E605C2">
          <w:rPr>
            <w:rStyle w:val="Hyperlink"/>
            <w:noProof/>
          </w:rPr>
          <w:t>Observation 1</w:t>
        </w:r>
        <w:r w:rsidR="0074042F">
          <w:rPr>
            <w:rFonts w:asciiTheme="minorHAnsi" w:eastAsiaTheme="minorEastAsia" w:hAnsiTheme="minorHAnsi" w:cstheme="minorBidi"/>
            <w:b w:val="0"/>
            <w:noProof/>
            <w:sz w:val="24"/>
            <w:szCs w:val="24"/>
            <w:lang w:val="en-FI" w:eastAsia="en-GB"/>
          </w:rPr>
          <w:tab/>
        </w:r>
        <w:r w:rsidR="0074042F" w:rsidRPr="00E605C2">
          <w:rPr>
            <w:rStyle w:val="Hyperlink"/>
            <w:noProof/>
          </w:rPr>
          <w:t>How the UE determine the BWP (for DL and UL) to be used upon the execution of LTM cell switch is not clear.</w:t>
        </w:r>
      </w:hyperlink>
    </w:p>
    <w:p w14:paraId="5D6D942E"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1" w:history="1">
        <w:r w:rsidR="0074042F" w:rsidRPr="00E605C2">
          <w:rPr>
            <w:rStyle w:val="Hyperlink"/>
            <w:noProof/>
          </w:rPr>
          <w:t>Observation 2</w:t>
        </w:r>
        <w:r w:rsidR="0074042F">
          <w:rPr>
            <w:rFonts w:asciiTheme="minorHAnsi" w:eastAsiaTheme="minorEastAsia" w:hAnsiTheme="minorHAnsi" w:cstheme="minorBidi"/>
            <w:b w:val="0"/>
            <w:noProof/>
            <w:sz w:val="24"/>
            <w:szCs w:val="24"/>
            <w:lang w:val="en-FI" w:eastAsia="en-GB"/>
          </w:rPr>
          <w:tab/>
        </w:r>
        <w:r w:rsidR="0074042F" w:rsidRPr="00E605C2">
          <w:rPr>
            <w:rStyle w:val="Hyperlink"/>
            <w:noProof/>
          </w:rPr>
          <w:t>The serving DU (which is the node that is responsible to send the lower layer signalling to the UE) may not have knowledge about which BWPs have been configured by a Candidate DU in its LTM candidate cell configuration.</w:t>
        </w:r>
      </w:hyperlink>
    </w:p>
    <w:p w14:paraId="4FDA8F83"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2" w:history="1">
        <w:r w:rsidR="0074042F" w:rsidRPr="00E605C2">
          <w:rPr>
            <w:rStyle w:val="Hyperlink"/>
            <w:noProof/>
          </w:rPr>
          <w:t>Observation 3</w:t>
        </w:r>
        <w:r w:rsidR="0074042F">
          <w:rPr>
            <w:rFonts w:asciiTheme="minorHAnsi" w:eastAsiaTheme="minorEastAsia" w:hAnsiTheme="minorHAnsi" w:cstheme="minorBidi"/>
            <w:b w:val="0"/>
            <w:noProof/>
            <w:sz w:val="24"/>
            <w:szCs w:val="24"/>
            <w:lang w:val="en-FI" w:eastAsia="en-GB"/>
          </w:rPr>
          <w:tab/>
        </w:r>
        <w:r w:rsidR="0074042F" w:rsidRPr="00E605C2">
          <w:rPr>
            <w:rStyle w:val="Hyperlink"/>
            <w:noProof/>
          </w:rPr>
          <w:t>So far, the existing solutions for RLF detection in 5G NR rely on radio related problems on a RLM process based on the monitoring of the Special Cell (SpCell).</w:t>
        </w:r>
      </w:hyperlink>
    </w:p>
    <w:p w14:paraId="0EC07686"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3" w:history="1">
        <w:r w:rsidR="0074042F" w:rsidRPr="00E605C2">
          <w:rPr>
            <w:rStyle w:val="Hyperlink"/>
            <w:noProof/>
            <w:spacing w:val="2"/>
            <w:lang w:val="en-US" w:eastAsia="en-US"/>
          </w:rPr>
          <w:t>Observation 4</w:t>
        </w:r>
        <w:r w:rsidR="0074042F">
          <w:rPr>
            <w:rFonts w:asciiTheme="minorHAnsi" w:eastAsiaTheme="minorEastAsia" w:hAnsiTheme="minorHAnsi" w:cstheme="minorBidi"/>
            <w:b w:val="0"/>
            <w:noProof/>
            <w:sz w:val="24"/>
            <w:szCs w:val="24"/>
            <w:lang w:val="en-FI" w:eastAsia="en-GB"/>
          </w:rPr>
          <w:tab/>
        </w:r>
        <w:r w:rsidR="0074042F" w:rsidRPr="00E605C2">
          <w:rPr>
            <w:rStyle w:val="Hyperlink"/>
            <w:noProof/>
            <w:spacing w:val="2"/>
            <w:lang w:val="en-US" w:eastAsia="en-US"/>
          </w:rPr>
          <w:t>The UE may leave the coverage of the SpCell to it which is currently connected (i.e., its serving cell) but it may be still in coverage of one (or more) of LTM candidate cell(s).</w:t>
        </w:r>
      </w:hyperlink>
    </w:p>
    <w:p w14:paraId="57130716" w14:textId="088FB5AB" w:rsidR="00BB0DE6" w:rsidRPr="00680D17" w:rsidRDefault="00426374" w:rsidP="006E1C82">
      <w:pPr>
        <w:pStyle w:val="BodyText"/>
        <w:rPr>
          <w:b/>
          <w:bCs/>
        </w:rPr>
      </w:pPr>
      <w:r>
        <w:rPr>
          <w:b/>
          <w:bCs/>
        </w:rPr>
        <w:fldChar w:fldCharType="end"/>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469132" w14:textId="77777777" w:rsidR="0074042F"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36804" w:history="1">
        <w:r w:rsidR="0074042F" w:rsidRPr="00E113ED">
          <w:rPr>
            <w:rStyle w:val="Hyperlink"/>
            <w:noProof/>
          </w:rPr>
          <w:t>Proposal 1</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The UE should be aware on whether the LTM candidate cells configurations received are “complete” configuration or a “delta” of the LTM reference configuration.</w:t>
        </w:r>
      </w:hyperlink>
    </w:p>
    <w:p w14:paraId="313D236D"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5" w:history="1">
        <w:r w:rsidR="0074042F" w:rsidRPr="00E113ED">
          <w:rPr>
            <w:rStyle w:val="Hyperlink"/>
            <w:noProof/>
          </w:rPr>
          <w:t>Proposal 2</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RAN2 to study solutions on how to make the UE aware that LTM candidate cells configurations received are “complete” configuration or a “delta” of the LTM reference configuration.</w:t>
        </w:r>
      </w:hyperlink>
    </w:p>
    <w:p w14:paraId="1184D488"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6" w:history="1">
        <w:r w:rsidR="0074042F" w:rsidRPr="00E113ED">
          <w:rPr>
            <w:rStyle w:val="Hyperlink"/>
            <w:noProof/>
          </w:rPr>
          <w:t>Proposal 3</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In case the UE detects a reconfiguration failure when doing an ASN.1 decoding and validity/compliance check of an RRC message which configures LTM candidate cells, the UE shall trigger the RRC re-establishment procedure (as in legacy).</w:t>
        </w:r>
      </w:hyperlink>
    </w:p>
    <w:p w14:paraId="2FDA2745"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7" w:history="1">
        <w:r w:rsidR="0074042F" w:rsidRPr="00E113ED">
          <w:rPr>
            <w:rStyle w:val="Hyperlink"/>
            <w:noProof/>
          </w:rPr>
          <w:t>Proposal 4</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 xml:space="preserve">RAN2 does not specify any enhancements (in addition to trigger RRC re-establishment) for the case when the UE detects a reconfiguration failure upon an </w:t>
        </w:r>
        <w:r w:rsidR="0074042F" w:rsidRPr="00E113ED">
          <w:rPr>
            <w:rStyle w:val="Hyperlink"/>
            <w:noProof/>
          </w:rPr>
          <w:lastRenderedPageBreak/>
          <w:t>early ASN.1 decoding and validity/compliance check of an RRC message which configures LTM candidate cells.</w:t>
        </w:r>
      </w:hyperlink>
    </w:p>
    <w:p w14:paraId="5F214EF1"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8" w:history="1">
        <w:r w:rsidR="0074042F" w:rsidRPr="00E113ED">
          <w:rPr>
            <w:rStyle w:val="Hyperlink"/>
            <w:noProof/>
          </w:rPr>
          <w:t>Proposal 5</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Reconfiguration with sync (IE and procedure) is not used in LTM.</w:t>
        </w:r>
      </w:hyperlink>
    </w:p>
    <w:p w14:paraId="1BDE5B54"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09" w:history="1">
        <w:r w:rsidR="0074042F" w:rsidRPr="00E113ED">
          <w:rPr>
            <w:rStyle w:val="Hyperlink"/>
            <w:noProof/>
          </w:rPr>
          <w:t>Proposal 6</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Whether the UE should perform L2 reset on not during an LTM cell switch is indicated by the network by a single flag (i.e., no separate flags for RLC, MAC, and PDCP).</w:t>
        </w:r>
      </w:hyperlink>
    </w:p>
    <w:p w14:paraId="3C626EF2"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10" w:history="1">
        <w:r w:rsidR="0074042F" w:rsidRPr="00E113ED">
          <w:rPr>
            <w:rStyle w:val="Hyperlink"/>
            <w:noProof/>
          </w:rPr>
          <w:t>Proposal 7</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The BWP to be used by the UE upon the execution of the LTM cell switch procedure can be indicated directly within the LTM candidate cell configuration.</w:t>
        </w:r>
      </w:hyperlink>
    </w:p>
    <w:p w14:paraId="2747140E"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11" w:history="1">
        <w:r w:rsidR="0074042F" w:rsidRPr="00E113ED">
          <w:rPr>
            <w:rStyle w:val="Hyperlink"/>
            <w:noProof/>
          </w:rPr>
          <w:t>Proposal 8</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If UL/DL BWP IDs are included in the LTM cell switch command and are also present within the LTM candidate cell configuration, the UE shall consider as valid the one received in the LTM cell switch command (and ignore the ones in the LTM candidate cell configuration).</w:t>
        </w:r>
      </w:hyperlink>
    </w:p>
    <w:p w14:paraId="6CD92444"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12" w:history="1">
        <w:r w:rsidR="0074042F" w:rsidRPr="00E113ED">
          <w:rPr>
            <w:rStyle w:val="Hyperlink"/>
            <w:noProof/>
          </w:rPr>
          <w:t>Proposal 9</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If the LTM supervisor timer for SCG expires, as baseline, the UE considers LTM failure and initiates the SCG failure information procedure.</w:t>
        </w:r>
      </w:hyperlink>
    </w:p>
    <w:p w14:paraId="615133F8"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13" w:history="1">
        <w:r w:rsidR="0074042F" w:rsidRPr="00E113ED">
          <w:rPr>
            <w:rStyle w:val="Hyperlink"/>
            <w:noProof/>
          </w:rPr>
          <w:t>Proposal 10</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RAN2 to discuss how the RLM and RLF are performed when the UE is configured with LTM candidate cell configurations and consider solutions for the RLM where:</w:t>
        </w:r>
      </w:hyperlink>
    </w:p>
    <w:p w14:paraId="0343A742" w14:textId="77777777" w:rsidR="0074042F" w:rsidRDefault="003F103F" w:rsidP="0074042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6814" w:history="1">
        <w:r w:rsidR="0074042F" w:rsidRPr="00E113ED">
          <w:rPr>
            <w:rStyle w:val="Hyperlink"/>
            <w:noProof/>
          </w:rPr>
          <w:t>a)</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 xml:space="preserve">The UE has a joint RLM process where it monitors the serving cell and the configured </w:t>
        </w:r>
        <w:r w:rsidR="0074042F" w:rsidRPr="00E113ED">
          <w:rPr>
            <w:rStyle w:val="Hyperlink"/>
            <w:noProof/>
            <w:spacing w:val="2"/>
            <w:lang w:val="en-US" w:eastAsia="en-US"/>
          </w:rPr>
          <w:t>candidate cells for LTM.</w:t>
        </w:r>
      </w:hyperlink>
    </w:p>
    <w:p w14:paraId="5574539C" w14:textId="77777777" w:rsidR="0074042F" w:rsidRDefault="003F103F" w:rsidP="0074042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6815" w:history="1">
        <w:r w:rsidR="0074042F" w:rsidRPr="00E113ED">
          <w:rPr>
            <w:rStyle w:val="Hyperlink"/>
            <w:noProof/>
          </w:rPr>
          <w:t>b)</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spacing w:val="2"/>
            <w:lang w:val="en-US" w:eastAsia="en-US"/>
          </w:rPr>
          <w:t>The UE has a single RLM process for the serving cell and for each of the configured candidate cells for LTM.</w:t>
        </w:r>
      </w:hyperlink>
    </w:p>
    <w:p w14:paraId="6AB87032" w14:textId="77777777" w:rsidR="0074042F" w:rsidRDefault="003F103F" w:rsidP="0074042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6816" w:history="1">
        <w:r w:rsidR="0074042F" w:rsidRPr="00E113ED">
          <w:rPr>
            <w:rStyle w:val="Hyperlink"/>
            <w:noProof/>
          </w:rPr>
          <w:t>c)</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spacing w:val="2"/>
            <w:lang w:val="en-US" w:eastAsia="en-US"/>
          </w:rPr>
          <w:t>The UE has a single RLM process only for the serving cell (i.e., RLM is not configured for candidate cell(s)).</w:t>
        </w:r>
      </w:hyperlink>
    </w:p>
    <w:p w14:paraId="40B52DEB" w14:textId="77777777" w:rsidR="0074042F" w:rsidRDefault="003F103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6817" w:history="1">
        <w:r w:rsidR="0074042F" w:rsidRPr="00E113ED">
          <w:rPr>
            <w:rStyle w:val="Hyperlink"/>
            <w:noProof/>
          </w:rPr>
          <w:t>Proposal 11</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RAN2 to discuss how the BFD and BFR are performed when the UE is configured with LTM candidate cell configurations and consider solutions for the BFD and BFR:</w:t>
        </w:r>
      </w:hyperlink>
    </w:p>
    <w:p w14:paraId="01AF5E9A" w14:textId="77777777" w:rsidR="0074042F" w:rsidRDefault="003F103F" w:rsidP="0074042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6818" w:history="1">
        <w:r w:rsidR="0074042F" w:rsidRPr="00E113ED">
          <w:rPr>
            <w:rStyle w:val="Hyperlink"/>
            <w:noProof/>
          </w:rPr>
          <w:t>a)</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rPr>
          <w:t>BFD/BFR is done only on the serving cell</w:t>
        </w:r>
        <w:r w:rsidR="0074042F" w:rsidRPr="00E113ED">
          <w:rPr>
            <w:rStyle w:val="Hyperlink"/>
            <w:noProof/>
            <w:spacing w:val="2"/>
            <w:lang w:val="en-US" w:eastAsia="en-US"/>
          </w:rPr>
          <w:t>.</w:t>
        </w:r>
      </w:hyperlink>
    </w:p>
    <w:p w14:paraId="3FCCDF56" w14:textId="77777777" w:rsidR="0074042F" w:rsidRDefault="003F103F" w:rsidP="0074042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6819" w:history="1">
        <w:r w:rsidR="0074042F" w:rsidRPr="00E113ED">
          <w:rPr>
            <w:rStyle w:val="Hyperlink"/>
            <w:noProof/>
          </w:rPr>
          <w:t>b)</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spacing w:val="2"/>
            <w:lang w:val="en-US" w:eastAsia="en-US"/>
          </w:rPr>
          <w:t xml:space="preserve">BFD/BFR is done jointly on the serving cell and the configured candidate cell for </w:t>
        </w:r>
        <w:r w:rsidR="0074042F" w:rsidRPr="00E113ED">
          <w:rPr>
            <w:rStyle w:val="Hyperlink"/>
            <w:noProof/>
          </w:rPr>
          <w:t>LTM</w:t>
        </w:r>
        <w:r w:rsidR="0074042F" w:rsidRPr="00E113ED">
          <w:rPr>
            <w:rStyle w:val="Hyperlink"/>
            <w:noProof/>
            <w:spacing w:val="2"/>
            <w:lang w:val="en-US" w:eastAsia="en-US"/>
          </w:rPr>
          <w:t>.</w:t>
        </w:r>
      </w:hyperlink>
    </w:p>
    <w:p w14:paraId="31A0B239" w14:textId="77777777" w:rsidR="0074042F" w:rsidRDefault="003F103F" w:rsidP="0074042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6820" w:history="1">
        <w:r w:rsidR="0074042F" w:rsidRPr="00E113ED">
          <w:rPr>
            <w:rStyle w:val="Hyperlink"/>
            <w:noProof/>
          </w:rPr>
          <w:t>c)</w:t>
        </w:r>
        <w:r w:rsidR="0074042F">
          <w:rPr>
            <w:rFonts w:asciiTheme="minorHAnsi" w:eastAsiaTheme="minorEastAsia" w:hAnsiTheme="minorHAnsi" w:cstheme="minorBidi"/>
            <w:b w:val="0"/>
            <w:noProof/>
            <w:sz w:val="24"/>
            <w:szCs w:val="24"/>
            <w:lang w:val="en-FI" w:eastAsia="en-GB"/>
          </w:rPr>
          <w:tab/>
        </w:r>
        <w:r w:rsidR="0074042F" w:rsidRPr="00E113ED">
          <w:rPr>
            <w:rStyle w:val="Hyperlink"/>
            <w:noProof/>
            <w:spacing w:val="2"/>
            <w:lang w:val="en-US" w:eastAsia="en-US"/>
          </w:rPr>
          <w:t xml:space="preserve">BFD/BFR is done independently on the serving cell and on each configured candidate cell for </w:t>
        </w:r>
        <w:r w:rsidR="0074042F" w:rsidRPr="00E113ED">
          <w:rPr>
            <w:rStyle w:val="Hyperlink"/>
            <w:noProof/>
          </w:rPr>
          <w:t>LTM</w:t>
        </w:r>
        <w:r w:rsidR="0074042F" w:rsidRPr="00E113ED">
          <w:rPr>
            <w:rStyle w:val="Hyperlink"/>
            <w:noProof/>
            <w:spacing w:val="2"/>
            <w:lang w:val="en-US" w:eastAsia="en-US"/>
          </w:rPr>
          <w:t>.</w:t>
        </w:r>
      </w:hyperlink>
    </w:p>
    <w:p w14:paraId="48B27773" w14:textId="7CE2063A"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24" w:name="_In-sequence_SDU_delivery"/>
      <w:bookmarkEnd w:id="24"/>
      <w:r>
        <w:t>4</w:t>
      </w:r>
      <w:r>
        <w:tab/>
      </w:r>
      <w:r w:rsidR="00F507D1" w:rsidRPr="00CE0424">
        <w:t>References</w:t>
      </w:r>
    </w:p>
    <w:p w14:paraId="1FACEB8D" w14:textId="26F095C9" w:rsidR="00B9153F" w:rsidRDefault="008C77DA" w:rsidP="0062602A">
      <w:pPr>
        <w:pStyle w:val="Reference"/>
      </w:pPr>
      <w:r w:rsidRPr="001215EF">
        <w:t>R2-2</w:t>
      </w:r>
      <w:r w:rsidR="0062602A">
        <w:t>30</w:t>
      </w:r>
      <w:r w:rsidR="00210CB2" w:rsidRPr="00210CB2">
        <w:t>4620</w:t>
      </w:r>
      <w:r>
        <w:t xml:space="preserve">, </w:t>
      </w:r>
      <w:r w:rsidR="008906D2" w:rsidRPr="008906D2">
        <w:t>LS on beam indication of target cell(s) and time gap between a PDCCH order and the corresponding PRACH transmission for LTM</w:t>
      </w:r>
      <w:r w:rsidR="008906D2">
        <w:t>, RAN1, RAN2#122, Incheon, South Korea, May 2023.</w:t>
      </w:r>
    </w:p>
    <w:sectPr w:rsidR="00B9153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E61F" w14:textId="77777777" w:rsidR="00395ECF" w:rsidRDefault="00395ECF">
      <w:r>
        <w:separator/>
      </w:r>
    </w:p>
  </w:endnote>
  <w:endnote w:type="continuationSeparator" w:id="0">
    <w:p w14:paraId="4171A4F0" w14:textId="77777777" w:rsidR="00395ECF" w:rsidRDefault="00395ECF">
      <w:r>
        <w:continuationSeparator/>
      </w:r>
    </w:p>
  </w:endnote>
  <w:endnote w:type="continuationNotice" w:id="1">
    <w:p w14:paraId="60BE5C76" w14:textId="77777777" w:rsidR="00395ECF" w:rsidRDefault="00395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073D" w14:textId="77777777" w:rsidR="00395ECF" w:rsidRDefault="00395ECF">
      <w:r>
        <w:separator/>
      </w:r>
    </w:p>
  </w:footnote>
  <w:footnote w:type="continuationSeparator" w:id="0">
    <w:p w14:paraId="3E9E0DB5" w14:textId="77777777" w:rsidR="00395ECF" w:rsidRDefault="00395ECF">
      <w:r>
        <w:continuationSeparator/>
      </w:r>
    </w:p>
  </w:footnote>
  <w:footnote w:type="continuationNotice" w:id="1">
    <w:p w14:paraId="75F11023" w14:textId="77777777" w:rsidR="00395ECF" w:rsidRDefault="00395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E8B4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B836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9"/>
  </w:num>
  <w:num w:numId="2" w16cid:durableId="2099254774">
    <w:abstractNumId w:val="7"/>
  </w:num>
  <w:num w:numId="3" w16cid:durableId="24252604">
    <w:abstractNumId w:val="2"/>
  </w:num>
  <w:num w:numId="4" w16cid:durableId="451290491">
    <w:abstractNumId w:val="10"/>
  </w:num>
  <w:num w:numId="5" w16cid:durableId="516503681">
    <w:abstractNumId w:val="11"/>
  </w:num>
  <w:num w:numId="6" w16cid:durableId="135147408">
    <w:abstractNumId w:val="12"/>
  </w:num>
  <w:num w:numId="7" w16cid:durableId="488986884">
    <w:abstractNumId w:val="4"/>
  </w:num>
  <w:num w:numId="8" w16cid:durableId="2048292528">
    <w:abstractNumId w:val="5"/>
  </w:num>
  <w:num w:numId="9" w16cid:durableId="1978290720">
    <w:abstractNumId w:val="3"/>
  </w:num>
  <w:num w:numId="10" w16cid:durableId="2099983234">
    <w:abstractNumId w:val="16"/>
  </w:num>
  <w:num w:numId="11" w16cid:durableId="1025642745">
    <w:abstractNumId w:val="6"/>
  </w:num>
  <w:num w:numId="12" w16cid:durableId="1670979534">
    <w:abstractNumId w:val="13"/>
  </w:num>
  <w:num w:numId="13" w16cid:durableId="815030309">
    <w:abstractNumId w:val="14"/>
  </w:num>
  <w:num w:numId="14" w16cid:durableId="379012958">
    <w:abstractNumId w:val="15"/>
  </w:num>
  <w:num w:numId="15" w16cid:durableId="1483277792">
    <w:abstractNumId w:val="0"/>
  </w:num>
  <w:num w:numId="16" w16cid:durableId="1893616844">
    <w:abstractNumId w:val="1"/>
  </w:num>
  <w:num w:numId="17" w16cid:durableId="1981497067">
    <w:abstractNumId w:val="0"/>
  </w:num>
  <w:num w:numId="18" w16cid:durableId="1177886370">
    <w:abstractNumId w:val="1"/>
  </w:num>
  <w:num w:numId="19" w16cid:durableId="1340474144">
    <w:abstractNumId w:val="0"/>
  </w:num>
  <w:num w:numId="20" w16cid:durableId="927036486">
    <w:abstractNumId w:val="1"/>
  </w:num>
  <w:num w:numId="21" w16cid:durableId="13772431">
    <w:abstractNumId w:val="0"/>
  </w:num>
  <w:num w:numId="22" w16cid:durableId="342905462">
    <w:abstractNumId w:val="1"/>
  </w:num>
  <w:num w:numId="23" w16cid:durableId="208958">
    <w:abstractNumId w:val="0"/>
  </w:num>
  <w:num w:numId="24" w16cid:durableId="1071854145">
    <w:abstractNumId w:val="1"/>
  </w:num>
  <w:num w:numId="25" w16cid:durableId="770246308">
    <w:abstractNumId w:val="0"/>
  </w:num>
  <w:num w:numId="26" w16cid:durableId="1049838551">
    <w:abstractNumId w:val="1"/>
  </w:num>
  <w:num w:numId="27" w16cid:durableId="397174041">
    <w:abstractNumId w:val="0"/>
  </w:num>
  <w:num w:numId="28" w16cid:durableId="1908612708">
    <w:abstractNumId w:val="1"/>
  </w:num>
  <w:num w:numId="29" w16cid:durableId="938754922">
    <w:abstractNumId w:val="0"/>
  </w:num>
  <w:num w:numId="30" w16cid:durableId="1438253600">
    <w:abstractNumId w:val="1"/>
  </w:num>
  <w:num w:numId="31" w16cid:durableId="57791137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7B8F"/>
    <w:rsid w:val="0003065B"/>
    <w:rsid w:val="000309ED"/>
    <w:rsid w:val="00030CC9"/>
    <w:rsid w:val="000316E9"/>
    <w:rsid w:val="00031DDE"/>
    <w:rsid w:val="000321ED"/>
    <w:rsid w:val="00032266"/>
    <w:rsid w:val="000325B8"/>
    <w:rsid w:val="00032863"/>
    <w:rsid w:val="00032870"/>
    <w:rsid w:val="00033FF3"/>
    <w:rsid w:val="000340C0"/>
    <w:rsid w:val="000343B5"/>
    <w:rsid w:val="00034905"/>
    <w:rsid w:val="00034C15"/>
    <w:rsid w:val="00036934"/>
    <w:rsid w:val="00036BA1"/>
    <w:rsid w:val="00036BE3"/>
    <w:rsid w:val="00036E64"/>
    <w:rsid w:val="000379F6"/>
    <w:rsid w:val="00037AA3"/>
    <w:rsid w:val="0004027F"/>
    <w:rsid w:val="00041281"/>
    <w:rsid w:val="000417A8"/>
    <w:rsid w:val="000419BB"/>
    <w:rsid w:val="00041A35"/>
    <w:rsid w:val="000422E2"/>
    <w:rsid w:val="0004235F"/>
    <w:rsid w:val="0004271E"/>
    <w:rsid w:val="00042AA0"/>
    <w:rsid w:val="00042DEF"/>
    <w:rsid w:val="00042F22"/>
    <w:rsid w:val="000437C1"/>
    <w:rsid w:val="00043833"/>
    <w:rsid w:val="000444EF"/>
    <w:rsid w:val="000449C4"/>
    <w:rsid w:val="00044AC5"/>
    <w:rsid w:val="00046480"/>
    <w:rsid w:val="0004703A"/>
    <w:rsid w:val="00047854"/>
    <w:rsid w:val="00047CD2"/>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16E7"/>
    <w:rsid w:val="00064498"/>
    <w:rsid w:val="0006456B"/>
    <w:rsid w:val="0006487E"/>
    <w:rsid w:val="0006537C"/>
    <w:rsid w:val="00065E1A"/>
    <w:rsid w:val="00065E6F"/>
    <w:rsid w:val="00066483"/>
    <w:rsid w:val="00066A90"/>
    <w:rsid w:val="00066EE5"/>
    <w:rsid w:val="00067362"/>
    <w:rsid w:val="00067459"/>
    <w:rsid w:val="00067FAF"/>
    <w:rsid w:val="0007186B"/>
    <w:rsid w:val="00071A6E"/>
    <w:rsid w:val="0007203E"/>
    <w:rsid w:val="00072350"/>
    <w:rsid w:val="00073841"/>
    <w:rsid w:val="00073EE3"/>
    <w:rsid w:val="00075AE6"/>
    <w:rsid w:val="00075F1A"/>
    <w:rsid w:val="00077E5F"/>
    <w:rsid w:val="000800CB"/>
    <w:rsid w:val="0008036A"/>
    <w:rsid w:val="0008085D"/>
    <w:rsid w:val="000814F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964F7"/>
    <w:rsid w:val="00096C61"/>
    <w:rsid w:val="000A0401"/>
    <w:rsid w:val="000A0675"/>
    <w:rsid w:val="000A0DA9"/>
    <w:rsid w:val="000A150F"/>
    <w:rsid w:val="000A1B7B"/>
    <w:rsid w:val="000A2785"/>
    <w:rsid w:val="000A3136"/>
    <w:rsid w:val="000A34C9"/>
    <w:rsid w:val="000A50B6"/>
    <w:rsid w:val="000A56F2"/>
    <w:rsid w:val="000A57B0"/>
    <w:rsid w:val="000A5AE2"/>
    <w:rsid w:val="000A6C4A"/>
    <w:rsid w:val="000A7474"/>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841"/>
    <w:rsid w:val="000D0D07"/>
    <w:rsid w:val="000D1621"/>
    <w:rsid w:val="000D2EC1"/>
    <w:rsid w:val="000D3F8E"/>
    <w:rsid w:val="000D4022"/>
    <w:rsid w:val="000D4062"/>
    <w:rsid w:val="000D4797"/>
    <w:rsid w:val="000D4E78"/>
    <w:rsid w:val="000D56B0"/>
    <w:rsid w:val="000D59C3"/>
    <w:rsid w:val="000D5C61"/>
    <w:rsid w:val="000D6A1B"/>
    <w:rsid w:val="000D6DD7"/>
    <w:rsid w:val="000D75CB"/>
    <w:rsid w:val="000D764D"/>
    <w:rsid w:val="000D76DC"/>
    <w:rsid w:val="000E0527"/>
    <w:rsid w:val="000E0689"/>
    <w:rsid w:val="000E087E"/>
    <w:rsid w:val="000E0A88"/>
    <w:rsid w:val="000E0D92"/>
    <w:rsid w:val="000E0EFD"/>
    <w:rsid w:val="000E1E92"/>
    <w:rsid w:val="000E305F"/>
    <w:rsid w:val="000E463A"/>
    <w:rsid w:val="000E4CC9"/>
    <w:rsid w:val="000E792B"/>
    <w:rsid w:val="000E7F9B"/>
    <w:rsid w:val="000F00BE"/>
    <w:rsid w:val="000F0270"/>
    <w:rsid w:val="000F03AB"/>
    <w:rsid w:val="000F06D6"/>
    <w:rsid w:val="000F0EB1"/>
    <w:rsid w:val="000F10A5"/>
    <w:rsid w:val="000F1106"/>
    <w:rsid w:val="000F1111"/>
    <w:rsid w:val="000F1780"/>
    <w:rsid w:val="000F1815"/>
    <w:rsid w:val="000F2670"/>
    <w:rsid w:val="000F2736"/>
    <w:rsid w:val="000F30FB"/>
    <w:rsid w:val="000F338C"/>
    <w:rsid w:val="000F3BE9"/>
    <w:rsid w:val="000F3F6C"/>
    <w:rsid w:val="000F4B71"/>
    <w:rsid w:val="000F4E49"/>
    <w:rsid w:val="000F6909"/>
    <w:rsid w:val="000F6BD0"/>
    <w:rsid w:val="000F6DF3"/>
    <w:rsid w:val="000F7234"/>
    <w:rsid w:val="000F76C1"/>
    <w:rsid w:val="000F7750"/>
    <w:rsid w:val="000F7E5B"/>
    <w:rsid w:val="001000CD"/>
    <w:rsid w:val="001005FF"/>
    <w:rsid w:val="00100AF0"/>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1E95"/>
    <w:rsid w:val="001320B2"/>
    <w:rsid w:val="00132E53"/>
    <w:rsid w:val="00132FD0"/>
    <w:rsid w:val="00134395"/>
    <w:rsid w:val="001344C0"/>
    <w:rsid w:val="00134568"/>
    <w:rsid w:val="001346FA"/>
    <w:rsid w:val="00134D33"/>
    <w:rsid w:val="001351B3"/>
    <w:rsid w:val="00135252"/>
    <w:rsid w:val="001353FC"/>
    <w:rsid w:val="0013554D"/>
    <w:rsid w:val="00135F17"/>
    <w:rsid w:val="001360F5"/>
    <w:rsid w:val="00136960"/>
    <w:rsid w:val="00137155"/>
    <w:rsid w:val="00137962"/>
    <w:rsid w:val="00137AB5"/>
    <w:rsid w:val="00137C2C"/>
    <w:rsid w:val="00137F0B"/>
    <w:rsid w:val="00137FA3"/>
    <w:rsid w:val="00140509"/>
    <w:rsid w:val="0014059C"/>
    <w:rsid w:val="0014064B"/>
    <w:rsid w:val="00140DF9"/>
    <w:rsid w:val="001413CE"/>
    <w:rsid w:val="00142C6C"/>
    <w:rsid w:val="00142EEB"/>
    <w:rsid w:val="00142EEF"/>
    <w:rsid w:val="00143307"/>
    <w:rsid w:val="00143483"/>
    <w:rsid w:val="00143533"/>
    <w:rsid w:val="00143B81"/>
    <w:rsid w:val="00143F89"/>
    <w:rsid w:val="0014415E"/>
    <w:rsid w:val="00144269"/>
    <w:rsid w:val="00144D69"/>
    <w:rsid w:val="0014561C"/>
    <w:rsid w:val="001462EE"/>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59C1"/>
    <w:rsid w:val="00166844"/>
    <w:rsid w:val="001669D0"/>
    <w:rsid w:val="00166B93"/>
    <w:rsid w:val="001674C7"/>
    <w:rsid w:val="00170350"/>
    <w:rsid w:val="001703DB"/>
    <w:rsid w:val="001707D1"/>
    <w:rsid w:val="00172A3B"/>
    <w:rsid w:val="0017381F"/>
    <w:rsid w:val="00173A8E"/>
    <w:rsid w:val="00174397"/>
    <w:rsid w:val="00174C0A"/>
    <w:rsid w:val="00174C80"/>
    <w:rsid w:val="0017502C"/>
    <w:rsid w:val="001760E3"/>
    <w:rsid w:val="00177197"/>
    <w:rsid w:val="00177261"/>
    <w:rsid w:val="00177634"/>
    <w:rsid w:val="00177E3A"/>
    <w:rsid w:val="001800A7"/>
    <w:rsid w:val="0018103A"/>
    <w:rsid w:val="001810DD"/>
    <w:rsid w:val="0018143F"/>
    <w:rsid w:val="0018175A"/>
    <w:rsid w:val="00181C1C"/>
    <w:rsid w:val="00181FF8"/>
    <w:rsid w:val="00182782"/>
    <w:rsid w:val="0018296B"/>
    <w:rsid w:val="00182A96"/>
    <w:rsid w:val="00182BB3"/>
    <w:rsid w:val="00183B1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D73"/>
    <w:rsid w:val="001945AA"/>
    <w:rsid w:val="0019481B"/>
    <w:rsid w:val="001957C0"/>
    <w:rsid w:val="00195C1A"/>
    <w:rsid w:val="001965A1"/>
    <w:rsid w:val="001969DC"/>
    <w:rsid w:val="00196B1E"/>
    <w:rsid w:val="00197DF9"/>
    <w:rsid w:val="001A02FE"/>
    <w:rsid w:val="001A0967"/>
    <w:rsid w:val="001A1987"/>
    <w:rsid w:val="001A2564"/>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698"/>
    <w:rsid w:val="001B6B4B"/>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286F"/>
    <w:rsid w:val="001D2CF2"/>
    <w:rsid w:val="001D42F6"/>
    <w:rsid w:val="001D48BA"/>
    <w:rsid w:val="001D51BA"/>
    <w:rsid w:val="001D5233"/>
    <w:rsid w:val="001D53E7"/>
    <w:rsid w:val="001D6342"/>
    <w:rsid w:val="001D69AA"/>
    <w:rsid w:val="001D6D53"/>
    <w:rsid w:val="001D75D7"/>
    <w:rsid w:val="001E08E1"/>
    <w:rsid w:val="001E0D85"/>
    <w:rsid w:val="001E1ECE"/>
    <w:rsid w:val="001E27C8"/>
    <w:rsid w:val="001E37A1"/>
    <w:rsid w:val="001E48CC"/>
    <w:rsid w:val="001E4E14"/>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C4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A2C"/>
    <w:rsid w:val="00213DA0"/>
    <w:rsid w:val="0021434F"/>
    <w:rsid w:val="00214800"/>
    <w:rsid w:val="00214890"/>
    <w:rsid w:val="00214DA8"/>
    <w:rsid w:val="00214E75"/>
    <w:rsid w:val="00215423"/>
    <w:rsid w:val="002157A9"/>
    <w:rsid w:val="002158FA"/>
    <w:rsid w:val="00215935"/>
    <w:rsid w:val="00215BD2"/>
    <w:rsid w:val="00215F12"/>
    <w:rsid w:val="00220600"/>
    <w:rsid w:val="00221A8E"/>
    <w:rsid w:val="002220C7"/>
    <w:rsid w:val="002224DB"/>
    <w:rsid w:val="00222E0E"/>
    <w:rsid w:val="00222E2A"/>
    <w:rsid w:val="00223FCB"/>
    <w:rsid w:val="00224457"/>
    <w:rsid w:val="00224FD4"/>
    <w:rsid w:val="002252C3"/>
    <w:rsid w:val="00225449"/>
    <w:rsid w:val="00225789"/>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37932"/>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B20"/>
    <w:rsid w:val="00253E26"/>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F91"/>
    <w:rsid w:val="002805F5"/>
    <w:rsid w:val="00280751"/>
    <w:rsid w:val="002813F5"/>
    <w:rsid w:val="00281E7D"/>
    <w:rsid w:val="0028280A"/>
    <w:rsid w:val="0028312B"/>
    <w:rsid w:val="00283539"/>
    <w:rsid w:val="0028398D"/>
    <w:rsid w:val="002844EB"/>
    <w:rsid w:val="00284ECD"/>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46B"/>
    <w:rsid w:val="002A4BA8"/>
    <w:rsid w:val="002A4DCE"/>
    <w:rsid w:val="002A5EDA"/>
    <w:rsid w:val="002A6971"/>
    <w:rsid w:val="002A6F40"/>
    <w:rsid w:val="002A76AD"/>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386"/>
    <w:rsid w:val="002C249F"/>
    <w:rsid w:val="002C26BA"/>
    <w:rsid w:val="002C2FF9"/>
    <w:rsid w:val="002C34C4"/>
    <w:rsid w:val="002C35E3"/>
    <w:rsid w:val="002C3840"/>
    <w:rsid w:val="002C3F30"/>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B2"/>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175BC"/>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4F1E"/>
    <w:rsid w:val="00356875"/>
    <w:rsid w:val="003572A2"/>
    <w:rsid w:val="00357380"/>
    <w:rsid w:val="00357F53"/>
    <w:rsid w:val="00357FC0"/>
    <w:rsid w:val="003602D9"/>
    <w:rsid w:val="003604CE"/>
    <w:rsid w:val="00360AD8"/>
    <w:rsid w:val="00360B85"/>
    <w:rsid w:val="0036116A"/>
    <w:rsid w:val="003613EA"/>
    <w:rsid w:val="00361B1C"/>
    <w:rsid w:val="00362421"/>
    <w:rsid w:val="00362761"/>
    <w:rsid w:val="00362C4D"/>
    <w:rsid w:val="003641D7"/>
    <w:rsid w:val="0036445D"/>
    <w:rsid w:val="00364B2C"/>
    <w:rsid w:val="00364C28"/>
    <w:rsid w:val="00365640"/>
    <w:rsid w:val="00365A1A"/>
    <w:rsid w:val="00365A98"/>
    <w:rsid w:val="003665CB"/>
    <w:rsid w:val="003667CF"/>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6B19"/>
    <w:rsid w:val="00377CE1"/>
    <w:rsid w:val="00380033"/>
    <w:rsid w:val="003807EE"/>
    <w:rsid w:val="00380B2F"/>
    <w:rsid w:val="00381624"/>
    <w:rsid w:val="00381E14"/>
    <w:rsid w:val="00382872"/>
    <w:rsid w:val="00382CFB"/>
    <w:rsid w:val="0038386B"/>
    <w:rsid w:val="00383C15"/>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F"/>
    <w:rsid w:val="00396463"/>
    <w:rsid w:val="00396464"/>
    <w:rsid w:val="00396809"/>
    <w:rsid w:val="00397B46"/>
    <w:rsid w:val="003A120C"/>
    <w:rsid w:val="003A1394"/>
    <w:rsid w:val="003A13FB"/>
    <w:rsid w:val="003A15F3"/>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99"/>
    <w:rsid w:val="003B53F7"/>
    <w:rsid w:val="003B5E4D"/>
    <w:rsid w:val="003B6411"/>
    <w:rsid w:val="003B64BB"/>
    <w:rsid w:val="003B7EE7"/>
    <w:rsid w:val="003B7FE5"/>
    <w:rsid w:val="003C026B"/>
    <w:rsid w:val="003C1197"/>
    <w:rsid w:val="003C11C8"/>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28D"/>
    <w:rsid w:val="003D2478"/>
    <w:rsid w:val="003D278D"/>
    <w:rsid w:val="003D2B7C"/>
    <w:rsid w:val="003D2D8B"/>
    <w:rsid w:val="003D301E"/>
    <w:rsid w:val="003D3C45"/>
    <w:rsid w:val="003D466F"/>
    <w:rsid w:val="003D484E"/>
    <w:rsid w:val="003D50B3"/>
    <w:rsid w:val="003D5B1F"/>
    <w:rsid w:val="003D5B6E"/>
    <w:rsid w:val="003D5E8A"/>
    <w:rsid w:val="003D602D"/>
    <w:rsid w:val="003D632A"/>
    <w:rsid w:val="003D6BC9"/>
    <w:rsid w:val="003D7005"/>
    <w:rsid w:val="003D7350"/>
    <w:rsid w:val="003D7650"/>
    <w:rsid w:val="003E052B"/>
    <w:rsid w:val="003E054F"/>
    <w:rsid w:val="003E07CA"/>
    <w:rsid w:val="003E082C"/>
    <w:rsid w:val="003E15FA"/>
    <w:rsid w:val="003E2107"/>
    <w:rsid w:val="003E2750"/>
    <w:rsid w:val="003E3083"/>
    <w:rsid w:val="003E361F"/>
    <w:rsid w:val="003E4124"/>
    <w:rsid w:val="003E4FF2"/>
    <w:rsid w:val="003E55B2"/>
    <w:rsid w:val="003E55E4"/>
    <w:rsid w:val="003E57E9"/>
    <w:rsid w:val="003E5894"/>
    <w:rsid w:val="003E5F61"/>
    <w:rsid w:val="003E65F9"/>
    <w:rsid w:val="003E6774"/>
    <w:rsid w:val="003E74E3"/>
    <w:rsid w:val="003E77FE"/>
    <w:rsid w:val="003E7CE2"/>
    <w:rsid w:val="003E7CE9"/>
    <w:rsid w:val="003F05C7"/>
    <w:rsid w:val="003F103F"/>
    <w:rsid w:val="003F1940"/>
    <w:rsid w:val="003F2CD4"/>
    <w:rsid w:val="003F33F4"/>
    <w:rsid w:val="003F355B"/>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E7"/>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56BF"/>
    <w:rsid w:val="00416036"/>
    <w:rsid w:val="00416B02"/>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6077"/>
    <w:rsid w:val="004261D9"/>
    <w:rsid w:val="00426374"/>
    <w:rsid w:val="00426A58"/>
    <w:rsid w:val="00426AB1"/>
    <w:rsid w:val="00427248"/>
    <w:rsid w:val="004306AC"/>
    <w:rsid w:val="00430945"/>
    <w:rsid w:val="00430B1E"/>
    <w:rsid w:val="0043260C"/>
    <w:rsid w:val="0043268C"/>
    <w:rsid w:val="00432734"/>
    <w:rsid w:val="00432C69"/>
    <w:rsid w:val="00433C21"/>
    <w:rsid w:val="00433DE1"/>
    <w:rsid w:val="0043420C"/>
    <w:rsid w:val="00434BDA"/>
    <w:rsid w:val="004355BA"/>
    <w:rsid w:val="004358FF"/>
    <w:rsid w:val="00435FFE"/>
    <w:rsid w:val="00436111"/>
    <w:rsid w:val="00437447"/>
    <w:rsid w:val="00437466"/>
    <w:rsid w:val="0043789B"/>
    <w:rsid w:val="00441A92"/>
    <w:rsid w:val="00442984"/>
    <w:rsid w:val="00442D33"/>
    <w:rsid w:val="004431DC"/>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CAC"/>
    <w:rsid w:val="0045318C"/>
    <w:rsid w:val="00453AE1"/>
    <w:rsid w:val="00454261"/>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814"/>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3100"/>
    <w:rsid w:val="004734D0"/>
    <w:rsid w:val="004740E6"/>
    <w:rsid w:val="00475254"/>
    <w:rsid w:val="0047556B"/>
    <w:rsid w:val="00475D2C"/>
    <w:rsid w:val="00477768"/>
    <w:rsid w:val="00477B76"/>
    <w:rsid w:val="00480105"/>
    <w:rsid w:val="00480630"/>
    <w:rsid w:val="004806E1"/>
    <w:rsid w:val="00480C12"/>
    <w:rsid w:val="004810D3"/>
    <w:rsid w:val="004816E3"/>
    <w:rsid w:val="00481802"/>
    <w:rsid w:val="004828E5"/>
    <w:rsid w:val="0048386B"/>
    <w:rsid w:val="0048400E"/>
    <w:rsid w:val="00485056"/>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0E5"/>
    <w:rsid w:val="004934CF"/>
    <w:rsid w:val="0049402C"/>
    <w:rsid w:val="0049447B"/>
    <w:rsid w:val="00494493"/>
    <w:rsid w:val="00494D55"/>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14EF"/>
    <w:rsid w:val="004C1B13"/>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EBD"/>
    <w:rsid w:val="004E2078"/>
    <w:rsid w:val="004E2680"/>
    <w:rsid w:val="004E28F9"/>
    <w:rsid w:val="004E29FB"/>
    <w:rsid w:val="004E2EB5"/>
    <w:rsid w:val="004E34D8"/>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D3B"/>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2DAB"/>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5"/>
    <w:rsid w:val="0052524E"/>
    <w:rsid w:val="005265BD"/>
    <w:rsid w:val="00526F3C"/>
    <w:rsid w:val="00530587"/>
    <w:rsid w:val="005307C3"/>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797"/>
    <w:rsid w:val="00540DC1"/>
    <w:rsid w:val="005414FF"/>
    <w:rsid w:val="00542068"/>
    <w:rsid w:val="00542A04"/>
    <w:rsid w:val="0054360E"/>
    <w:rsid w:val="0054469F"/>
    <w:rsid w:val="00544858"/>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588"/>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205"/>
    <w:rsid w:val="0058011D"/>
    <w:rsid w:val="005808DE"/>
    <w:rsid w:val="00581406"/>
    <w:rsid w:val="0058166A"/>
    <w:rsid w:val="00581857"/>
    <w:rsid w:val="005818B6"/>
    <w:rsid w:val="00581FDC"/>
    <w:rsid w:val="00582500"/>
    <w:rsid w:val="00582653"/>
    <w:rsid w:val="00582809"/>
    <w:rsid w:val="00582814"/>
    <w:rsid w:val="00583799"/>
    <w:rsid w:val="00583CD0"/>
    <w:rsid w:val="00583F59"/>
    <w:rsid w:val="005843B6"/>
    <w:rsid w:val="005846B1"/>
    <w:rsid w:val="00585093"/>
    <w:rsid w:val="0058522A"/>
    <w:rsid w:val="005853CD"/>
    <w:rsid w:val="005854DF"/>
    <w:rsid w:val="005861F1"/>
    <w:rsid w:val="005868A1"/>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CF7"/>
    <w:rsid w:val="00595DCA"/>
    <w:rsid w:val="0059779B"/>
    <w:rsid w:val="00597AF3"/>
    <w:rsid w:val="005A0D9E"/>
    <w:rsid w:val="005A118C"/>
    <w:rsid w:val="005A1976"/>
    <w:rsid w:val="005A1F5D"/>
    <w:rsid w:val="005A209A"/>
    <w:rsid w:val="005A46AC"/>
    <w:rsid w:val="005A5223"/>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0E1"/>
    <w:rsid w:val="005C0235"/>
    <w:rsid w:val="005C0D02"/>
    <w:rsid w:val="005C1CC5"/>
    <w:rsid w:val="005C21FC"/>
    <w:rsid w:val="005C2908"/>
    <w:rsid w:val="005C3002"/>
    <w:rsid w:val="005C309E"/>
    <w:rsid w:val="005C36FC"/>
    <w:rsid w:val="005C50AC"/>
    <w:rsid w:val="005C5851"/>
    <w:rsid w:val="005C67BF"/>
    <w:rsid w:val="005C6CD9"/>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63E4"/>
    <w:rsid w:val="005D644E"/>
    <w:rsid w:val="005D65FB"/>
    <w:rsid w:val="005D720E"/>
    <w:rsid w:val="005D79AA"/>
    <w:rsid w:val="005D7F40"/>
    <w:rsid w:val="005E06ED"/>
    <w:rsid w:val="005E1764"/>
    <w:rsid w:val="005E1765"/>
    <w:rsid w:val="005E2E38"/>
    <w:rsid w:val="005E3574"/>
    <w:rsid w:val="005E3605"/>
    <w:rsid w:val="005E385F"/>
    <w:rsid w:val="005E3CF2"/>
    <w:rsid w:val="005E3DB1"/>
    <w:rsid w:val="005E48B7"/>
    <w:rsid w:val="005E55ED"/>
    <w:rsid w:val="005E5B81"/>
    <w:rsid w:val="005E642D"/>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079C0"/>
    <w:rsid w:val="00607B03"/>
    <w:rsid w:val="00610915"/>
    <w:rsid w:val="0061104F"/>
    <w:rsid w:val="00611B83"/>
    <w:rsid w:val="0061229F"/>
    <w:rsid w:val="00612B81"/>
    <w:rsid w:val="00613257"/>
    <w:rsid w:val="0061574D"/>
    <w:rsid w:val="00616127"/>
    <w:rsid w:val="006161E9"/>
    <w:rsid w:val="00617EF4"/>
    <w:rsid w:val="00620A71"/>
    <w:rsid w:val="00620D80"/>
    <w:rsid w:val="0062116A"/>
    <w:rsid w:val="00622AFD"/>
    <w:rsid w:val="006234A6"/>
    <w:rsid w:val="00623AC2"/>
    <w:rsid w:val="00624B61"/>
    <w:rsid w:val="0062583C"/>
    <w:rsid w:val="0062602A"/>
    <w:rsid w:val="0062644A"/>
    <w:rsid w:val="00627957"/>
    <w:rsid w:val="00627B93"/>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41EB"/>
    <w:rsid w:val="00634D76"/>
    <w:rsid w:val="006357A7"/>
    <w:rsid w:val="00636398"/>
    <w:rsid w:val="006368D3"/>
    <w:rsid w:val="00637338"/>
    <w:rsid w:val="006377EC"/>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09C"/>
    <w:rsid w:val="0064624E"/>
    <w:rsid w:val="00646DB5"/>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574"/>
    <w:rsid w:val="00660115"/>
    <w:rsid w:val="0066011D"/>
    <w:rsid w:val="006607C0"/>
    <w:rsid w:val="00660C50"/>
    <w:rsid w:val="00660EEA"/>
    <w:rsid w:val="006613A6"/>
    <w:rsid w:val="006627A2"/>
    <w:rsid w:val="00663017"/>
    <w:rsid w:val="0066307A"/>
    <w:rsid w:val="006634E6"/>
    <w:rsid w:val="006642B5"/>
    <w:rsid w:val="00664C68"/>
    <w:rsid w:val="006655EE"/>
    <w:rsid w:val="00665666"/>
    <w:rsid w:val="00666130"/>
    <w:rsid w:val="006666D9"/>
    <w:rsid w:val="00666A2A"/>
    <w:rsid w:val="00666EF3"/>
    <w:rsid w:val="006675A5"/>
    <w:rsid w:val="00667C4F"/>
    <w:rsid w:val="00667EE7"/>
    <w:rsid w:val="00670922"/>
    <w:rsid w:val="00670BE1"/>
    <w:rsid w:val="0067116E"/>
    <w:rsid w:val="0067218F"/>
    <w:rsid w:val="00672231"/>
    <w:rsid w:val="00672A3A"/>
    <w:rsid w:val="00672E5A"/>
    <w:rsid w:val="00673F3A"/>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3F2"/>
    <w:rsid w:val="0068161C"/>
    <w:rsid w:val="006817C9"/>
    <w:rsid w:val="00682D40"/>
    <w:rsid w:val="00683EC0"/>
    <w:rsid w:val="00683ECE"/>
    <w:rsid w:val="006840A4"/>
    <w:rsid w:val="006851D6"/>
    <w:rsid w:val="0068598A"/>
    <w:rsid w:val="00685D29"/>
    <w:rsid w:val="00685F78"/>
    <w:rsid w:val="00686ABB"/>
    <w:rsid w:val="00686F16"/>
    <w:rsid w:val="00686FEF"/>
    <w:rsid w:val="0068715B"/>
    <w:rsid w:val="0068792C"/>
    <w:rsid w:val="00690348"/>
    <w:rsid w:val="00690496"/>
    <w:rsid w:val="0069070B"/>
    <w:rsid w:val="00691AF6"/>
    <w:rsid w:val="006929E1"/>
    <w:rsid w:val="0069370C"/>
    <w:rsid w:val="00693945"/>
    <w:rsid w:val="00694173"/>
    <w:rsid w:val="006944D7"/>
    <w:rsid w:val="00694D1A"/>
    <w:rsid w:val="00695A53"/>
    <w:rsid w:val="00695FC2"/>
    <w:rsid w:val="0069604A"/>
    <w:rsid w:val="00696949"/>
    <w:rsid w:val="00697052"/>
    <w:rsid w:val="006979CC"/>
    <w:rsid w:val="00697D58"/>
    <w:rsid w:val="006A0268"/>
    <w:rsid w:val="006A069C"/>
    <w:rsid w:val="006A0810"/>
    <w:rsid w:val="006A1CD2"/>
    <w:rsid w:val="006A23EC"/>
    <w:rsid w:val="006A251C"/>
    <w:rsid w:val="006A3CBB"/>
    <w:rsid w:val="006A4290"/>
    <w:rsid w:val="006A46FB"/>
    <w:rsid w:val="006A5AE9"/>
    <w:rsid w:val="006A5BA9"/>
    <w:rsid w:val="006A5E28"/>
    <w:rsid w:val="006A608A"/>
    <w:rsid w:val="006A66A9"/>
    <w:rsid w:val="006A697B"/>
    <w:rsid w:val="006A6EB2"/>
    <w:rsid w:val="006A7811"/>
    <w:rsid w:val="006A7AFF"/>
    <w:rsid w:val="006A7DD1"/>
    <w:rsid w:val="006B0450"/>
    <w:rsid w:val="006B1816"/>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22C"/>
    <w:rsid w:val="006D043B"/>
    <w:rsid w:val="006D061E"/>
    <w:rsid w:val="006D1535"/>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F49"/>
    <w:rsid w:val="006E61BB"/>
    <w:rsid w:val="006E6334"/>
    <w:rsid w:val="006E673D"/>
    <w:rsid w:val="006E6B91"/>
    <w:rsid w:val="006E7A45"/>
    <w:rsid w:val="006E7D3B"/>
    <w:rsid w:val="006F04B6"/>
    <w:rsid w:val="006F0D83"/>
    <w:rsid w:val="006F150C"/>
    <w:rsid w:val="006F1B70"/>
    <w:rsid w:val="006F1EE5"/>
    <w:rsid w:val="006F2B41"/>
    <w:rsid w:val="006F2B45"/>
    <w:rsid w:val="006F341D"/>
    <w:rsid w:val="006F36AC"/>
    <w:rsid w:val="006F38F3"/>
    <w:rsid w:val="006F3CDE"/>
    <w:rsid w:val="006F42A0"/>
    <w:rsid w:val="006F45ED"/>
    <w:rsid w:val="006F48BA"/>
    <w:rsid w:val="006F4DFC"/>
    <w:rsid w:val="006F58D4"/>
    <w:rsid w:val="006F6582"/>
    <w:rsid w:val="006F6ADD"/>
    <w:rsid w:val="006F6F76"/>
    <w:rsid w:val="006F7276"/>
    <w:rsid w:val="006F73C6"/>
    <w:rsid w:val="006F7BE3"/>
    <w:rsid w:val="00700555"/>
    <w:rsid w:val="00700A45"/>
    <w:rsid w:val="00700CB2"/>
    <w:rsid w:val="00700D2B"/>
    <w:rsid w:val="00701D70"/>
    <w:rsid w:val="00701E98"/>
    <w:rsid w:val="007021AB"/>
    <w:rsid w:val="007030E6"/>
    <w:rsid w:val="0070346E"/>
    <w:rsid w:val="00704EDB"/>
    <w:rsid w:val="00706101"/>
    <w:rsid w:val="00706136"/>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659C"/>
    <w:rsid w:val="0071785F"/>
    <w:rsid w:val="00720411"/>
    <w:rsid w:val="00720798"/>
    <w:rsid w:val="00720848"/>
    <w:rsid w:val="007217A2"/>
    <w:rsid w:val="00721BFB"/>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916"/>
    <w:rsid w:val="00734125"/>
    <w:rsid w:val="007348B1"/>
    <w:rsid w:val="0073621C"/>
    <w:rsid w:val="00736296"/>
    <w:rsid w:val="007362A6"/>
    <w:rsid w:val="00736727"/>
    <w:rsid w:val="00736C3B"/>
    <w:rsid w:val="00736D5E"/>
    <w:rsid w:val="00736D7D"/>
    <w:rsid w:val="007377FD"/>
    <w:rsid w:val="0074042F"/>
    <w:rsid w:val="00740E58"/>
    <w:rsid w:val="00742FA7"/>
    <w:rsid w:val="0074425F"/>
    <w:rsid w:val="007444E1"/>
    <w:rsid w:val="007445A0"/>
    <w:rsid w:val="007446F3"/>
    <w:rsid w:val="00744AEF"/>
    <w:rsid w:val="0074524B"/>
    <w:rsid w:val="007456F5"/>
    <w:rsid w:val="00745954"/>
    <w:rsid w:val="00747C4A"/>
    <w:rsid w:val="00747D8B"/>
    <w:rsid w:val="00750502"/>
    <w:rsid w:val="00751228"/>
    <w:rsid w:val="00751499"/>
    <w:rsid w:val="007519A7"/>
    <w:rsid w:val="00751D3E"/>
    <w:rsid w:val="0075204A"/>
    <w:rsid w:val="00752B8A"/>
    <w:rsid w:val="00752D15"/>
    <w:rsid w:val="00752E52"/>
    <w:rsid w:val="00754051"/>
    <w:rsid w:val="007547E0"/>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3552"/>
    <w:rsid w:val="007639C1"/>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7A51"/>
    <w:rsid w:val="007A7B53"/>
    <w:rsid w:val="007B081C"/>
    <w:rsid w:val="007B14BD"/>
    <w:rsid w:val="007B17E7"/>
    <w:rsid w:val="007B19A0"/>
    <w:rsid w:val="007B19CA"/>
    <w:rsid w:val="007B1A00"/>
    <w:rsid w:val="007B3D2D"/>
    <w:rsid w:val="007B4F3C"/>
    <w:rsid w:val="007B50AE"/>
    <w:rsid w:val="007B51DF"/>
    <w:rsid w:val="007B55C7"/>
    <w:rsid w:val="007B597B"/>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392"/>
    <w:rsid w:val="007D5901"/>
    <w:rsid w:val="007D59FB"/>
    <w:rsid w:val="007D6918"/>
    <w:rsid w:val="007D7526"/>
    <w:rsid w:val="007D759C"/>
    <w:rsid w:val="007D79C5"/>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EB8"/>
    <w:rsid w:val="007F1A90"/>
    <w:rsid w:val="007F2302"/>
    <w:rsid w:val="007F38A9"/>
    <w:rsid w:val="007F3EED"/>
    <w:rsid w:val="007F403F"/>
    <w:rsid w:val="007F4A38"/>
    <w:rsid w:val="007F524D"/>
    <w:rsid w:val="007F556E"/>
    <w:rsid w:val="007F5CA0"/>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2AD8"/>
    <w:rsid w:val="008230A0"/>
    <w:rsid w:val="00823253"/>
    <w:rsid w:val="008235DB"/>
    <w:rsid w:val="00823B56"/>
    <w:rsid w:val="0082400A"/>
    <w:rsid w:val="0082405E"/>
    <w:rsid w:val="00824AB4"/>
    <w:rsid w:val="00824AFD"/>
    <w:rsid w:val="00825631"/>
    <w:rsid w:val="008256B2"/>
    <w:rsid w:val="00825B5E"/>
    <w:rsid w:val="00825C42"/>
    <w:rsid w:val="00825D25"/>
    <w:rsid w:val="00826BCE"/>
    <w:rsid w:val="00826BD4"/>
    <w:rsid w:val="00827427"/>
    <w:rsid w:val="008275DA"/>
    <w:rsid w:val="00827786"/>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4DD4"/>
    <w:rsid w:val="008350F2"/>
    <w:rsid w:val="0083518C"/>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27F"/>
    <w:rsid w:val="00843602"/>
    <w:rsid w:val="00843C08"/>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2728"/>
    <w:rsid w:val="008527AA"/>
    <w:rsid w:val="00852EF0"/>
    <w:rsid w:val="00854EC9"/>
    <w:rsid w:val="008550B0"/>
    <w:rsid w:val="008562AB"/>
    <w:rsid w:val="00856776"/>
    <w:rsid w:val="00856911"/>
    <w:rsid w:val="0085725E"/>
    <w:rsid w:val="00860006"/>
    <w:rsid w:val="00860D46"/>
    <w:rsid w:val="00861016"/>
    <w:rsid w:val="00861447"/>
    <w:rsid w:val="00861A30"/>
    <w:rsid w:val="00861FCA"/>
    <w:rsid w:val="00863D29"/>
    <w:rsid w:val="00863F9D"/>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6D2"/>
    <w:rsid w:val="00890867"/>
    <w:rsid w:val="00891817"/>
    <w:rsid w:val="00891F25"/>
    <w:rsid w:val="008921CB"/>
    <w:rsid w:val="00892577"/>
    <w:rsid w:val="00892B9E"/>
    <w:rsid w:val="00892F66"/>
    <w:rsid w:val="008939C0"/>
    <w:rsid w:val="00893E80"/>
    <w:rsid w:val="008941E3"/>
    <w:rsid w:val="00894508"/>
    <w:rsid w:val="00894665"/>
    <w:rsid w:val="0089494D"/>
    <w:rsid w:val="00894A14"/>
    <w:rsid w:val="00894A88"/>
    <w:rsid w:val="00894B6F"/>
    <w:rsid w:val="00895386"/>
    <w:rsid w:val="008977E0"/>
    <w:rsid w:val="008A055E"/>
    <w:rsid w:val="008A0A8D"/>
    <w:rsid w:val="008A0EBF"/>
    <w:rsid w:val="008A2065"/>
    <w:rsid w:val="008A21FF"/>
    <w:rsid w:val="008A26BE"/>
    <w:rsid w:val="008A2CE2"/>
    <w:rsid w:val="008A2D61"/>
    <w:rsid w:val="008A30AC"/>
    <w:rsid w:val="008A44B8"/>
    <w:rsid w:val="008A4BE7"/>
    <w:rsid w:val="008A4D69"/>
    <w:rsid w:val="008A50C9"/>
    <w:rsid w:val="008A51A8"/>
    <w:rsid w:val="008A54C7"/>
    <w:rsid w:val="008A56F0"/>
    <w:rsid w:val="008A67E0"/>
    <w:rsid w:val="008A7335"/>
    <w:rsid w:val="008A77D8"/>
    <w:rsid w:val="008A7D42"/>
    <w:rsid w:val="008B020F"/>
    <w:rsid w:val="008B0483"/>
    <w:rsid w:val="008B0EDB"/>
    <w:rsid w:val="008B120C"/>
    <w:rsid w:val="008B135B"/>
    <w:rsid w:val="008B174D"/>
    <w:rsid w:val="008B2687"/>
    <w:rsid w:val="008B2766"/>
    <w:rsid w:val="008B2CDF"/>
    <w:rsid w:val="008B2EBF"/>
    <w:rsid w:val="008B44BC"/>
    <w:rsid w:val="008B51A0"/>
    <w:rsid w:val="008B54E0"/>
    <w:rsid w:val="008B592A"/>
    <w:rsid w:val="008B5933"/>
    <w:rsid w:val="008B62E7"/>
    <w:rsid w:val="008B6494"/>
    <w:rsid w:val="008B6829"/>
    <w:rsid w:val="008B6E0E"/>
    <w:rsid w:val="008B7B5C"/>
    <w:rsid w:val="008B7DBC"/>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7DA"/>
    <w:rsid w:val="008C7853"/>
    <w:rsid w:val="008D00A5"/>
    <w:rsid w:val="008D0171"/>
    <w:rsid w:val="008D0CF8"/>
    <w:rsid w:val="008D1191"/>
    <w:rsid w:val="008D14D9"/>
    <w:rsid w:val="008D1839"/>
    <w:rsid w:val="008D1C67"/>
    <w:rsid w:val="008D1EB6"/>
    <w:rsid w:val="008D2429"/>
    <w:rsid w:val="008D34F1"/>
    <w:rsid w:val="008D38D7"/>
    <w:rsid w:val="008D39D8"/>
    <w:rsid w:val="008D3F2C"/>
    <w:rsid w:val="008D48F6"/>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3B55"/>
    <w:rsid w:val="008F477F"/>
    <w:rsid w:val="008F4E67"/>
    <w:rsid w:val="008F4FDB"/>
    <w:rsid w:val="008F65A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6939"/>
    <w:rsid w:val="0090695F"/>
    <w:rsid w:val="00906E15"/>
    <w:rsid w:val="00907002"/>
    <w:rsid w:val="009077B6"/>
    <w:rsid w:val="00910B7D"/>
    <w:rsid w:val="00911CEE"/>
    <w:rsid w:val="00911DFB"/>
    <w:rsid w:val="00911E2C"/>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2BA9"/>
    <w:rsid w:val="009230B0"/>
    <w:rsid w:val="009230CA"/>
    <w:rsid w:val="00923482"/>
    <w:rsid w:val="00923BFD"/>
    <w:rsid w:val="00924166"/>
    <w:rsid w:val="00924420"/>
    <w:rsid w:val="00925086"/>
    <w:rsid w:val="009259FF"/>
    <w:rsid w:val="0092725F"/>
    <w:rsid w:val="009304E1"/>
    <w:rsid w:val="0093052A"/>
    <w:rsid w:val="00930880"/>
    <w:rsid w:val="00930C39"/>
    <w:rsid w:val="00931BD9"/>
    <w:rsid w:val="00931E5E"/>
    <w:rsid w:val="009321CA"/>
    <w:rsid w:val="0093286E"/>
    <w:rsid w:val="00932DE3"/>
    <w:rsid w:val="00933E08"/>
    <w:rsid w:val="009348C8"/>
    <w:rsid w:val="00935D9F"/>
    <w:rsid w:val="00935E32"/>
    <w:rsid w:val="009368F3"/>
    <w:rsid w:val="00937B32"/>
    <w:rsid w:val="00937B37"/>
    <w:rsid w:val="00940362"/>
    <w:rsid w:val="00940F58"/>
    <w:rsid w:val="00941196"/>
    <w:rsid w:val="00941636"/>
    <w:rsid w:val="0094184A"/>
    <w:rsid w:val="00941A69"/>
    <w:rsid w:val="00942490"/>
    <w:rsid w:val="009424D2"/>
    <w:rsid w:val="00942A96"/>
    <w:rsid w:val="00943049"/>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10AC"/>
    <w:rsid w:val="00982263"/>
    <w:rsid w:val="00982D5B"/>
    <w:rsid w:val="0098497A"/>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90"/>
    <w:rsid w:val="009A57A4"/>
    <w:rsid w:val="009A5CBA"/>
    <w:rsid w:val="009A6A25"/>
    <w:rsid w:val="009A7308"/>
    <w:rsid w:val="009A7D4D"/>
    <w:rsid w:val="009B0E47"/>
    <w:rsid w:val="009B10F3"/>
    <w:rsid w:val="009B1F30"/>
    <w:rsid w:val="009B1F39"/>
    <w:rsid w:val="009B2A54"/>
    <w:rsid w:val="009B2C1D"/>
    <w:rsid w:val="009B37FF"/>
    <w:rsid w:val="009B390C"/>
    <w:rsid w:val="009B3AC2"/>
    <w:rsid w:val="009B41C3"/>
    <w:rsid w:val="009B464A"/>
    <w:rsid w:val="009B4DF4"/>
    <w:rsid w:val="009B549F"/>
    <w:rsid w:val="009B564E"/>
    <w:rsid w:val="009B5A10"/>
    <w:rsid w:val="009B7BE3"/>
    <w:rsid w:val="009B7C46"/>
    <w:rsid w:val="009B7E87"/>
    <w:rsid w:val="009C000B"/>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B1B"/>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6525"/>
    <w:rsid w:val="009E7527"/>
    <w:rsid w:val="009E7D11"/>
    <w:rsid w:val="009F0376"/>
    <w:rsid w:val="009F0665"/>
    <w:rsid w:val="009F08F3"/>
    <w:rsid w:val="009F09EF"/>
    <w:rsid w:val="009F0B12"/>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5454"/>
    <w:rsid w:val="00A16544"/>
    <w:rsid w:val="00A1701C"/>
    <w:rsid w:val="00A171AC"/>
    <w:rsid w:val="00A1781C"/>
    <w:rsid w:val="00A17BFD"/>
    <w:rsid w:val="00A17E61"/>
    <w:rsid w:val="00A17E87"/>
    <w:rsid w:val="00A17F63"/>
    <w:rsid w:val="00A20199"/>
    <w:rsid w:val="00A20F9F"/>
    <w:rsid w:val="00A215CD"/>
    <w:rsid w:val="00A216A4"/>
    <w:rsid w:val="00A2193B"/>
    <w:rsid w:val="00A21D77"/>
    <w:rsid w:val="00A2291F"/>
    <w:rsid w:val="00A2351A"/>
    <w:rsid w:val="00A23AE1"/>
    <w:rsid w:val="00A2402B"/>
    <w:rsid w:val="00A241FE"/>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437B"/>
    <w:rsid w:val="00A3448A"/>
    <w:rsid w:val="00A346A2"/>
    <w:rsid w:val="00A36297"/>
    <w:rsid w:val="00A3694B"/>
    <w:rsid w:val="00A3759D"/>
    <w:rsid w:val="00A37651"/>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B53"/>
    <w:rsid w:val="00A47D38"/>
    <w:rsid w:val="00A47D3B"/>
    <w:rsid w:val="00A50641"/>
    <w:rsid w:val="00A50B82"/>
    <w:rsid w:val="00A50EB0"/>
    <w:rsid w:val="00A520DB"/>
    <w:rsid w:val="00A5213E"/>
    <w:rsid w:val="00A52C1F"/>
    <w:rsid w:val="00A52E1D"/>
    <w:rsid w:val="00A545D5"/>
    <w:rsid w:val="00A555D4"/>
    <w:rsid w:val="00A55D00"/>
    <w:rsid w:val="00A57034"/>
    <w:rsid w:val="00A578F1"/>
    <w:rsid w:val="00A57D84"/>
    <w:rsid w:val="00A60A3D"/>
    <w:rsid w:val="00A611CF"/>
    <w:rsid w:val="00A612B7"/>
    <w:rsid w:val="00A61499"/>
    <w:rsid w:val="00A61EE7"/>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929"/>
    <w:rsid w:val="00A73946"/>
    <w:rsid w:val="00A739D0"/>
    <w:rsid w:val="00A73A4D"/>
    <w:rsid w:val="00A7445D"/>
    <w:rsid w:val="00A761D4"/>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1CEC"/>
    <w:rsid w:val="00A92142"/>
    <w:rsid w:val="00A92879"/>
    <w:rsid w:val="00A92C30"/>
    <w:rsid w:val="00A92F7D"/>
    <w:rsid w:val="00A933C2"/>
    <w:rsid w:val="00A9386F"/>
    <w:rsid w:val="00A9431A"/>
    <w:rsid w:val="00A9442A"/>
    <w:rsid w:val="00A94EBC"/>
    <w:rsid w:val="00A95753"/>
    <w:rsid w:val="00A95890"/>
    <w:rsid w:val="00A95C62"/>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6C06"/>
    <w:rsid w:val="00AD758B"/>
    <w:rsid w:val="00AE1ED5"/>
    <w:rsid w:val="00AE24EA"/>
    <w:rsid w:val="00AE27AC"/>
    <w:rsid w:val="00AE2E3F"/>
    <w:rsid w:val="00AE3D6F"/>
    <w:rsid w:val="00AE40E0"/>
    <w:rsid w:val="00AE4D93"/>
    <w:rsid w:val="00AE4DBA"/>
    <w:rsid w:val="00AE4F07"/>
    <w:rsid w:val="00AE5363"/>
    <w:rsid w:val="00AE540C"/>
    <w:rsid w:val="00AE5FE0"/>
    <w:rsid w:val="00AE6137"/>
    <w:rsid w:val="00AE61B2"/>
    <w:rsid w:val="00AE6359"/>
    <w:rsid w:val="00AE672A"/>
    <w:rsid w:val="00AE7128"/>
    <w:rsid w:val="00AE767F"/>
    <w:rsid w:val="00AF02F1"/>
    <w:rsid w:val="00AF131B"/>
    <w:rsid w:val="00AF1C5D"/>
    <w:rsid w:val="00AF1D67"/>
    <w:rsid w:val="00AF23A6"/>
    <w:rsid w:val="00AF348C"/>
    <w:rsid w:val="00AF36E4"/>
    <w:rsid w:val="00AF42D7"/>
    <w:rsid w:val="00AF4EAD"/>
    <w:rsid w:val="00AF50A9"/>
    <w:rsid w:val="00AF50D0"/>
    <w:rsid w:val="00AF53A6"/>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971"/>
    <w:rsid w:val="00B05042"/>
    <w:rsid w:val="00B05084"/>
    <w:rsid w:val="00B05204"/>
    <w:rsid w:val="00B05620"/>
    <w:rsid w:val="00B06AF7"/>
    <w:rsid w:val="00B06F26"/>
    <w:rsid w:val="00B10FAE"/>
    <w:rsid w:val="00B10FD6"/>
    <w:rsid w:val="00B11191"/>
    <w:rsid w:val="00B11AF2"/>
    <w:rsid w:val="00B11BB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6B08"/>
    <w:rsid w:val="00B36C34"/>
    <w:rsid w:val="00B372AA"/>
    <w:rsid w:val="00B37453"/>
    <w:rsid w:val="00B37684"/>
    <w:rsid w:val="00B37774"/>
    <w:rsid w:val="00B378C6"/>
    <w:rsid w:val="00B37C3F"/>
    <w:rsid w:val="00B40285"/>
    <w:rsid w:val="00B402F8"/>
    <w:rsid w:val="00B40445"/>
    <w:rsid w:val="00B408D3"/>
    <w:rsid w:val="00B409E0"/>
    <w:rsid w:val="00B41888"/>
    <w:rsid w:val="00B41DF9"/>
    <w:rsid w:val="00B4212E"/>
    <w:rsid w:val="00B424B9"/>
    <w:rsid w:val="00B427CF"/>
    <w:rsid w:val="00B42B72"/>
    <w:rsid w:val="00B43741"/>
    <w:rsid w:val="00B44009"/>
    <w:rsid w:val="00B444B1"/>
    <w:rsid w:val="00B45A52"/>
    <w:rsid w:val="00B45F44"/>
    <w:rsid w:val="00B46175"/>
    <w:rsid w:val="00B4646B"/>
    <w:rsid w:val="00B4685D"/>
    <w:rsid w:val="00B4709E"/>
    <w:rsid w:val="00B5023A"/>
    <w:rsid w:val="00B504BD"/>
    <w:rsid w:val="00B508B8"/>
    <w:rsid w:val="00B50D91"/>
    <w:rsid w:val="00B510DB"/>
    <w:rsid w:val="00B51C4E"/>
    <w:rsid w:val="00B51D01"/>
    <w:rsid w:val="00B52D26"/>
    <w:rsid w:val="00B52D55"/>
    <w:rsid w:val="00B53412"/>
    <w:rsid w:val="00B5352C"/>
    <w:rsid w:val="00B535A0"/>
    <w:rsid w:val="00B53621"/>
    <w:rsid w:val="00B53741"/>
    <w:rsid w:val="00B53B38"/>
    <w:rsid w:val="00B53E95"/>
    <w:rsid w:val="00B548B7"/>
    <w:rsid w:val="00B55473"/>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F6"/>
    <w:rsid w:val="00B74D3B"/>
    <w:rsid w:val="00B75DCE"/>
    <w:rsid w:val="00B75FC5"/>
    <w:rsid w:val="00B76A22"/>
    <w:rsid w:val="00B77A47"/>
    <w:rsid w:val="00B80AC2"/>
    <w:rsid w:val="00B8121A"/>
    <w:rsid w:val="00B814EE"/>
    <w:rsid w:val="00B81A6C"/>
    <w:rsid w:val="00B81C52"/>
    <w:rsid w:val="00B81D47"/>
    <w:rsid w:val="00B83881"/>
    <w:rsid w:val="00B83DBD"/>
    <w:rsid w:val="00B8571C"/>
    <w:rsid w:val="00B85C38"/>
    <w:rsid w:val="00B85DE5"/>
    <w:rsid w:val="00B860A2"/>
    <w:rsid w:val="00B863B2"/>
    <w:rsid w:val="00B87409"/>
    <w:rsid w:val="00B87475"/>
    <w:rsid w:val="00B87C2B"/>
    <w:rsid w:val="00B9087D"/>
    <w:rsid w:val="00B90F73"/>
    <w:rsid w:val="00B9153F"/>
    <w:rsid w:val="00B91652"/>
    <w:rsid w:val="00B91833"/>
    <w:rsid w:val="00B918C7"/>
    <w:rsid w:val="00B92AD1"/>
    <w:rsid w:val="00B92B49"/>
    <w:rsid w:val="00B92F22"/>
    <w:rsid w:val="00B93395"/>
    <w:rsid w:val="00B939B2"/>
    <w:rsid w:val="00B93A30"/>
    <w:rsid w:val="00B93B38"/>
    <w:rsid w:val="00B93B59"/>
    <w:rsid w:val="00B9406A"/>
    <w:rsid w:val="00B94F8E"/>
    <w:rsid w:val="00B9583F"/>
    <w:rsid w:val="00B95E79"/>
    <w:rsid w:val="00B95FF9"/>
    <w:rsid w:val="00B96CA4"/>
    <w:rsid w:val="00B97D87"/>
    <w:rsid w:val="00BA0988"/>
    <w:rsid w:val="00BA0F92"/>
    <w:rsid w:val="00BA127F"/>
    <w:rsid w:val="00BA1683"/>
    <w:rsid w:val="00BA1927"/>
    <w:rsid w:val="00BA2280"/>
    <w:rsid w:val="00BA29AE"/>
    <w:rsid w:val="00BA2A08"/>
    <w:rsid w:val="00BA2A77"/>
    <w:rsid w:val="00BA2F58"/>
    <w:rsid w:val="00BA3D2C"/>
    <w:rsid w:val="00BA56D2"/>
    <w:rsid w:val="00BA5C86"/>
    <w:rsid w:val="00BA6468"/>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FDC"/>
    <w:rsid w:val="00BC1019"/>
    <w:rsid w:val="00BC1762"/>
    <w:rsid w:val="00BC3053"/>
    <w:rsid w:val="00BC34C0"/>
    <w:rsid w:val="00BC3684"/>
    <w:rsid w:val="00BC4AC7"/>
    <w:rsid w:val="00BC4D2E"/>
    <w:rsid w:val="00BC503A"/>
    <w:rsid w:val="00BC5437"/>
    <w:rsid w:val="00BC604D"/>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3BB5"/>
    <w:rsid w:val="00BE5D80"/>
    <w:rsid w:val="00BE5EC5"/>
    <w:rsid w:val="00BE699D"/>
    <w:rsid w:val="00BE69D6"/>
    <w:rsid w:val="00BE6DBD"/>
    <w:rsid w:val="00BE7406"/>
    <w:rsid w:val="00BE7603"/>
    <w:rsid w:val="00BF0505"/>
    <w:rsid w:val="00BF195E"/>
    <w:rsid w:val="00BF1B7F"/>
    <w:rsid w:val="00BF3279"/>
    <w:rsid w:val="00BF3905"/>
    <w:rsid w:val="00BF45A8"/>
    <w:rsid w:val="00BF4776"/>
    <w:rsid w:val="00BF4971"/>
    <w:rsid w:val="00BF4EE8"/>
    <w:rsid w:val="00BF55C0"/>
    <w:rsid w:val="00BF59E7"/>
    <w:rsid w:val="00BF5B91"/>
    <w:rsid w:val="00BF635A"/>
    <w:rsid w:val="00BF64AA"/>
    <w:rsid w:val="00BF69CD"/>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D91"/>
    <w:rsid w:val="00C05706"/>
    <w:rsid w:val="00C05B55"/>
    <w:rsid w:val="00C07377"/>
    <w:rsid w:val="00C10478"/>
    <w:rsid w:val="00C12107"/>
    <w:rsid w:val="00C12BFC"/>
    <w:rsid w:val="00C14D4B"/>
    <w:rsid w:val="00C154BB"/>
    <w:rsid w:val="00C16329"/>
    <w:rsid w:val="00C16416"/>
    <w:rsid w:val="00C166C1"/>
    <w:rsid w:val="00C16FED"/>
    <w:rsid w:val="00C17094"/>
    <w:rsid w:val="00C17283"/>
    <w:rsid w:val="00C21017"/>
    <w:rsid w:val="00C215C4"/>
    <w:rsid w:val="00C21A90"/>
    <w:rsid w:val="00C22593"/>
    <w:rsid w:val="00C2264B"/>
    <w:rsid w:val="00C229D9"/>
    <w:rsid w:val="00C22B89"/>
    <w:rsid w:val="00C2332C"/>
    <w:rsid w:val="00C2340E"/>
    <w:rsid w:val="00C23B7F"/>
    <w:rsid w:val="00C23FD7"/>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4C67"/>
    <w:rsid w:val="00C352C1"/>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50CB"/>
    <w:rsid w:val="00C462A8"/>
    <w:rsid w:val="00C462DF"/>
    <w:rsid w:val="00C4698E"/>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57A43"/>
    <w:rsid w:val="00C6017E"/>
    <w:rsid w:val="00C602AF"/>
    <w:rsid w:val="00C6046E"/>
    <w:rsid w:val="00C60783"/>
    <w:rsid w:val="00C609F7"/>
    <w:rsid w:val="00C60C30"/>
    <w:rsid w:val="00C60DCB"/>
    <w:rsid w:val="00C615FA"/>
    <w:rsid w:val="00C61857"/>
    <w:rsid w:val="00C619B9"/>
    <w:rsid w:val="00C61D47"/>
    <w:rsid w:val="00C6203F"/>
    <w:rsid w:val="00C62043"/>
    <w:rsid w:val="00C62501"/>
    <w:rsid w:val="00C62B10"/>
    <w:rsid w:val="00C63CAC"/>
    <w:rsid w:val="00C64404"/>
    <w:rsid w:val="00C6443A"/>
    <w:rsid w:val="00C64672"/>
    <w:rsid w:val="00C64BED"/>
    <w:rsid w:val="00C64C5F"/>
    <w:rsid w:val="00C6582A"/>
    <w:rsid w:val="00C6583E"/>
    <w:rsid w:val="00C66203"/>
    <w:rsid w:val="00C668B3"/>
    <w:rsid w:val="00C66C85"/>
    <w:rsid w:val="00C66F4F"/>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44E5"/>
    <w:rsid w:val="00C8485C"/>
    <w:rsid w:val="00C85D2C"/>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63FD"/>
    <w:rsid w:val="00C96EBB"/>
    <w:rsid w:val="00C97B0B"/>
    <w:rsid w:val="00CA0916"/>
    <w:rsid w:val="00CA1449"/>
    <w:rsid w:val="00CA1ED8"/>
    <w:rsid w:val="00CA231C"/>
    <w:rsid w:val="00CA319E"/>
    <w:rsid w:val="00CA38C7"/>
    <w:rsid w:val="00CA4F8B"/>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347A"/>
    <w:rsid w:val="00CB3524"/>
    <w:rsid w:val="00CB3B6A"/>
    <w:rsid w:val="00CB4A16"/>
    <w:rsid w:val="00CB52CF"/>
    <w:rsid w:val="00CB532E"/>
    <w:rsid w:val="00CB5503"/>
    <w:rsid w:val="00CB5A8A"/>
    <w:rsid w:val="00CB67F4"/>
    <w:rsid w:val="00CB6DCA"/>
    <w:rsid w:val="00CB70FD"/>
    <w:rsid w:val="00CB7170"/>
    <w:rsid w:val="00CB7381"/>
    <w:rsid w:val="00CC040E"/>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612C"/>
    <w:rsid w:val="00CD67B4"/>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3B1F"/>
    <w:rsid w:val="00CF3BF6"/>
    <w:rsid w:val="00CF4B8D"/>
    <w:rsid w:val="00CF537D"/>
    <w:rsid w:val="00CF54DA"/>
    <w:rsid w:val="00CF5818"/>
    <w:rsid w:val="00CF625B"/>
    <w:rsid w:val="00CF687E"/>
    <w:rsid w:val="00CF6919"/>
    <w:rsid w:val="00CF7180"/>
    <w:rsid w:val="00CF76D6"/>
    <w:rsid w:val="00CF7FA5"/>
    <w:rsid w:val="00D009F9"/>
    <w:rsid w:val="00D02DBB"/>
    <w:rsid w:val="00D03085"/>
    <w:rsid w:val="00D0349B"/>
    <w:rsid w:val="00D03568"/>
    <w:rsid w:val="00D043E6"/>
    <w:rsid w:val="00D04F5B"/>
    <w:rsid w:val="00D059FD"/>
    <w:rsid w:val="00D06CBD"/>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6048"/>
    <w:rsid w:val="00D1625C"/>
    <w:rsid w:val="00D16E6E"/>
    <w:rsid w:val="00D16E72"/>
    <w:rsid w:val="00D175A4"/>
    <w:rsid w:val="00D1782E"/>
    <w:rsid w:val="00D17DB9"/>
    <w:rsid w:val="00D17E32"/>
    <w:rsid w:val="00D20ED0"/>
    <w:rsid w:val="00D219EB"/>
    <w:rsid w:val="00D21AC4"/>
    <w:rsid w:val="00D22892"/>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0C85"/>
    <w:rsid w:val="00D41E24"/>
    <w:rsid w:val="00D42A6C"/>
    <w:rsid w:val="00D42E62"/>
    <w:rsid w:val="00D42EF9"/>
    <w:rsid w:val="00D4318F"/>
    <w:rsid w:val="00D43217"/>
    <w:rsid w:val="00D43803"/>
    <w:rsid w:val="00D438BF"/>
    <w:rsid w:val="00D43C1A"/>
    <w:rsid w:val="00D440F8"/>
    <w:rsid w:val="00D45852"/>
    <w:rsid w:val="00D45BD3"/>
    <w:rsid w:val="00D466AA"/>
    <w:rsid w:val="00D46F25"/>
    <w:rsid w:val="00D46F56"/>
    <w:rsid w:val="00D4732B"/>
    <w:rsid w:val="00D47813"/>
    <w:rsid w:val="00D47C86"/>
    <w:rsid w:val="00D5054F"/>
    <w:rsid w:val="00D508FD"/>
    <w:rsid w:val="00D51178"/>
    <w:rsid w:val="00D52F93"/>
    <w:rsid w:val="00D532D6"/>
    <w:rsid w:val="00D53394"/>
    <w:rsid w:val="00D535B9"/>
    <w:rsid w:val="00D546FF"/>
    <w:rsid w:val="00D54CEC"/>
    <w:rsid w:val="00D55143"/>
    <w:rsid w:val="00D551F7"/>
    <w:rsid w:val="00D55811"/>
    <w:rsid w:val="00D55AD5"/>
    <w:rsid w:val="00D56497"/>
    <w:rsid w:val="00D56655"/>
    <w:rsid w:val="00D56BCC"/>
    <w:rsid w:val="00D57147"/>
    <w:rsid w:val="00D576CA"/>
    <w:rsid w:val="00D601D6"/>
    <w:rsid w:val="00D604E3"/>
    <w:rsid w:val="00D60534"/>
    <w:rsid w:val="00D61AF5"/>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CF1"/>
    <w:rsid w:val="00D77D5B"/>
    <w:rsid w:val="00D8021F"/>
    <w:rsid w:val="00D80383"/>
    <w:rsid w:val="00D80419"/>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F6"/>
    <w:rsid w:val="00D93B06"/>
    <w:rsid w:val="00D9456F"/>
    <w:rsid w:val="00D949AF"/>
    <w:rsid w:val="00D95CC5"/>
    <w:rsid w:val="00D96181"/>
    <w:rsid w:val="00D966CD"/>
    <w:rsid w:val="00D96C63"/>
    <w:rsid w:val="00D97052"/>
    <w:rsid w:val="00D97688"/>
    <w:rsid w:val="00DA02D1"/>
    <w:rsid w:val="00DA02D7"/>
    <w:rsid w:val="00DA0483"/>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71"/>
    <w:rsid w:val="00DB68E8"/>
    <w:rsid w:val="00DB7B9D"/>
    <w:rsid w:val="00DB7F7E"/>
    <w:rsid w:val="00DC09F1"/>
    <w:rsid w:val="00DC18BE"/>
    <w:rsid w:val="00DC1BB1"/>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E7B"/>
    <w:rsid w:val="00DD658D"/>
    <w:rsid w:val="00DD6776"/>
    <w:rsid w:val="00DD6979"/>
    <w:rsid w:val="00DD6B74"/>
    <w:rsid w:val="00DD764F"/>
    <w:rsid w:val="00DD7653"/>
    <w:rsid w:val="00DD7744"/>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A33"/>
    <w:rsid w:val="00E00204"/>
    <w:rsid w:val="00E0093C"/>
    <w:rsid w:val="00E00B4D"/>
    <w:rsid w:val="00E01C45"/>
    <w:rsid w:val="00E02CFA"/>
    <w:rsid w:val="00E0393E"/>
    <w:rsid w:val="00E04061"/>
    <w:rsid w:val="00E0450D"/>
    <w:rsid w:val="00E05BA7"/>
    <w:rsid w:val="00E062D3"/>
    <w:rsid w:val="00E06BCF"/>
    <w:rsid w:val="00E07EF9"/>
    <w:rsid w:val="00E1022E"/>
    <w:rsid w:val="00E1055B"/>
    <w:rsid w:val="00E10C90"/>
    <w:rsid w:val="00E110E7"/>
    <w:rsid w:val="00E1134E"/>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F2E"/>
    <w:rsid w:val="00E51FB6"/>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DB3"/>
    <w:rsid w:val="00E63F75"/>
    <w:rsid w:val="00E642D4"/>
    <w:rsid w:val="00E64434"/>
    <w:rsid w:val="00E64A5A"/>
    <w:rsid w:val="00E64AE7"/>
    <w:rsid w:val="00E66133"/>
    <w:rsid w:val="00E664A2"/>
    <w:rsid w:val="00E66C46"/>
    <w:rsid w:val="00E670F6"/>
    <w:rsid w:val="00E67C51"/>
    <w:rsid w:val="00E67E1C"/>
    <w:rsid w:val="00E70A59"/>
    <w:rsid w:val="00E72126"/>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F18"/>
    <w:rsid w:val="00E85163"/>
    <w:rsid w:val="00E85822"/>
    <w:rsid w:val="00E85928"/>
    <w:rsid w:val="00E867B0"/>
    <w:rsid w:val="00E8686F"/>
    <w:rsid w:val="00E869A5"/>
    <w:rsid w:val="00E8716C"/>
    <w:rsid w:val="00E8778E"/>
    <w:rsid w:val="00E87822"/>
    <w:rsid w:val="00E901D8"/>
    <w:rsid w:val="00E90395"/>
    <w:rsid w:val="00E90E49"/>
    <w:rsid w:val="00E917F9"/>
    <w:rsid w:val="00E9291C"/>
    <w:rsid w:val="00E92CD4"/>
    <w:rsid w:val="00E93FFE"/>
    <w:rsid w:val="00E94F8A"/>
    <w:rsid w:val="00E97164"/>
    <w:rsid w:val="00E9754F"/>
    <w:rsid w:val="00EA0277"/>
    <w:rsid w:val="00EA0B09"/>
    <w:rsid w:val="00EA0B1C"/>
    <w:rsid w:val="00EA27CA"/>
    <w:rsid w:val="00EA2B98"/>
    <w:rsid w:val="00EA3976"/>
    <w:rsid w:val="00EA3B23"/>
    <w:rsid w:val="00EA4CA8"/>
    <w:rsid w:val="00EA5835"/>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B55"/>
    <w:rsid w:val="00EC1D75"/>
    <w:rsid w:val="00EC1E1C"/>
    <w:rsid w:val="00EC1EC5"/>
    <w:rsid w:val="00EC24D5"/>
    <w:rsid w:val="00EC27C6"/>
    <w:rsid w:val="00EC2E82"/>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26F1"/>
    <w:rsid w:val="00ED2BE7"/>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3066"/>
    <w:rsid w:val="00EE383C"/>
    <w:rsid w:val="00EE3A18"/>
    <w:rsid w:val="00EE3DD8"/>
    <w:rsid w:val="00EE4E2A"/>
    <w:rsid w:val="00EE4F1B"/>
    <w:rsid w:val="00EE555D"/>
    <w:rsid w:val="00EE5CF8"/>
    <w:rsid w:val="00EE629B"/>
    <w:rsid w:val="00EE63BF"/>
    <w:rsid w:val="00EE67B9"/>
    <w:rsid w:val="00EE6A7B"/>
    <w:rsid w:val="00EE7D0F"/>
    <w:rsid w:val="00EF18FE"/>
    <w:rsid w:val="00EF1995"/>
    <w:rsid w:val="00EF2112"/>
    <w:rsid w:val="00EF2520"/>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85"/>
    <w:rsid w:val="00F20243"/>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27FA3"/>
    <w:rsid w:val="00F30828"/>
    <w:rsid w:val="00F31356"/>
    <w:rsid w:val="00F313D6"/>
    <w:rsid w:val="00F335FB"/>
    <w:rsid w:val="00F33810"/>
    <w:rsid w:val="00F33B6D"/>
    <w:rsid w:val="00F33E3C"/>
    <w:rsid w:val="00F341A6"/>
    <w:rsid w:val="00F347C8"/>
    <w:rsid w:val="00F34AC3"/>
    <w:rsid w:val="00F359E1"/>
    <w:rsid w:val="00F35A3C"/>
    <w:rsid w:val="00F35B2F"/>
    <w:rsid w:val="00F369FA"/>
    <w:rsid w:val="00F36A2C"/>
    <w:rsid w:val="00F37607"/>
    <w:rsid w:val="00F4004E"/>
    <w:rsid w:val="00F40895"/>
    <w:rsid w:val="00F40F0C"/>
    <w:rsid w:val="00F4117A"/>
    <w:rsid w:val="00F411A7"/>
    <w:rsid w:val="00F4181B"/>
    <w:rsid w:val="00F42404"/>
    <w:rsid w:val="00F42684"/>
    <w:rsid w:val="00F428F5"/>
    <w:rsid w:val="00F42A5D"/>
    <w:rsid w:val="00F43221"/>
    <w:rsid w:val="00F433E4"/>
    <w:rsid w:val="00F436CD"/>
    <w:rsid w:val="00F43783"/>
    <w:rsid w:val="00F43E49"/>
    <w:rsid w:val="00F4403E"/>
    <w:rsid w:val="00F4431A"/>
    <w:rsid w:val="00F447CB"/>
    <w:rsid w:val="00F44D98"/>
    <w:rsid w:val="00F44FE9"/>
    <w:rsid w:val="00F4513D"/>
    <w:rsid w:val="00F45873"/>
    <w:rsid w:val="00F45FFD"/>
    <w:rsid w:val="00F46BA6"/>
    <w:rsid w:val="00F47537"/>
    <w:rsid w:val="00F4766C"/>
    <w:rsid w:val="00F47A86"/>
    <w:rsid w:val="00F47BF3"/>
    <w:rsid w:val="00F47EF6"/>
    <w:rsid w:val="00F47F1E"/>
    <w:rsid w:val="00F5060E"/>
    <w:rsid w:val="00F507D1"/>
    <w:rsid w:val="00F50804"/>
    <w:rsid w:val="00F50CC9"/>
    <w:rsid w:val="00F50DC4"/>
    <w:rsid w:val="00F5151C"/>
    <w:rsid w:val="00F5161D"/>
    <w:rsid w:val="00F5173C"/>
    <w:rsid w:val="00F519CE"/>
    <w:rsid w:val="00F51ADA"/>
    <w:rsid w:val="00F524C3"/>
    <w:rsid w:val="00F52888"/>
    <w:rsid w:val="00F529CF"/>
    <w:rsid w:val="00F52C01"/>
    <w:rsid w:val="00F544F5"/>
    <w:rsid w:val="00F54A19"/>
    <w:rsid w:val="00F55532"/>
    <w:rsid w:val="00F56BA6"/>
    <w:rsid w:val="00F5732D"/>
    <w:rsid w:val="00F60203"/>
    <w:rsid w:val="00F607C5"/>
    <w:rsid w:val="00F60A30"/>
    <w:rsid w:val="00F60DEA"/>
    <w:rsid w:val="00F61E5B"/>
    <w:rsid w:val="00F6226D"/>
    <w:rsid w:val="00F62534"/>
    <w:rsid w:val="00F62635"/>
    <w:rsid w:val="00F626D2"/>
    <w:rsid w:val="00F6302A"/>
    <w:rsid w:val="00F63950"/>
    <w:rsid w:val="00F63B8D"/>
    <w:rsid w:val="00F63BE9"/>
    <w:rsid w:val="00F64C2B"/>
    <w:rsid w:val="00F651BE"/>
    <w:rsid w:val="00F656BC"/>
    <w:rsid w:val="00F67407"/>
    <w:rsid w:val="00F676A5"/>
    <w:rsid w:val="00F67F53"/>
    <w:rsid w:val="00F703BE"/>
    <w:rsid w:val="00F70404"/>
    <w:rsid w:val="00F70BE9"/>
    <w:rsid w:val="00F71778"/>
    <w:rsid w:val="00F71781"/>
    <w:rsid w:val="00F71F69"/>
    <w:rsid w:val="00F72B69"/>
    <w:rsid w:val="00F72B72"/>
    <w:rsid w:val="00F72C33"/>
    <w:rsid w:val="00F72DB7"/>
    <w:rsid w:val="00F73709"/>
    <w:rsid w:val="00F7373F"/>
    <w:rsid w:val="00F73BF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901BE"/>
    <w:rsid w:val="00F9056A"/>
    <w:rsid w:val="00F90F8D"/>
    <w:rsid w:val="00F9159E"/>
    <w:rsid w:val="00F915A8"/>
    <w:rsid w:val="00F91B8E"/>
    <w:rsid w:val="00F9268B"/>
    <w:rsid w:val="00F92782"/>
    <w:rsid w:val="00F92B92"/>
    <w:rsid w:val="00F92C84"/>
    <w:rsid w:val="00F93592"/>
    <w:rsid w:val="00F93AA9"/>
    <w:rsid w:val="00F948EC"/>
    <w:rsid w:val="00F965AB"/>
    <w:rsid w:val="00F96985"/>
    <w:rsid w:val="00F96DBF"/>
    <w:rsid w:val="00F96DF4"/>
    <w:rsid w:val="00F96E1A"/>
    <w:rsid w:val="00F97838"/>
    <w:rsid w:val="00F97855"/>
    <w:rsid w:val="00F97AC3"/>
    <w:rsid w:val="00FA0C35"/>
    <w:rsid w:val="00FA1E14"/>
    <w:rsid w:val="00FA2BB3"/>
    <w:rsid w:val="00FA2DF8"/>
    <w:rsid w:val="00FA2EC2"/>
    <w:rsid w:val="00FA3F3A"/>
    <w:rsid w:val="00FA41B5"/>
    <w:rsid w:val="00FA6043"/>
    <w:rsid w:val="00FA62A5"/>
    <w:rsid w:val="00FA631F"/>
    <w:rsid w:val="00FA6C6E"/>
    <w:rsid w:val="00FA7F8B"/>
    <w:rsid w:val="00FB0BB7"/>
    <w:rsid w:val="00FB12C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4702"/>
    <w:rsid w:val="00FC4E02"/>
    <w:rsid w:val="00FC63A0"/>
    <w:rsid w:val="00FC6C50"/>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2418"/>
    <w:rsid w:val="00FF3D6E"/>
    <w:rsid w:val="00FF45A5"/>
    <w:rsid w:val="00FF484F"/>
    <w:rsid w:val="00FF48FA"/>
    <w:rsid w:val="00FF5247"/>
    <w:rsid w:val="00FF56A1"/>
    <w:rsid w:val="00FF59AF"/>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42AD833-89BA-4314-B98B-9B3C92E8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9b239327-9e80-40e4-b1b7-4394fed77a33"/>
    <ds:schemaRef ds:uri="http://www.w3.org/XML/1998/namespace"/>
    <ds:schemaRef ds:uri="d8762117-8292-4133-b1c7-eab5c6487cfd"/>
    <ds:schemaRef ds:uri="2f282d3b-eb4a-4b09-b61f-b9593442e286"/>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225</TotalTime>
  <Pages>7</Pages>
  <Words>4031</Words>
  <Characters>19735</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128</cp:revision>
  <cp:lastPrinted>2008-02-01T03:09:00Z</cp:lastPrinted>
  <dcterms:created xsi:type="dcterms:W3CDTF">2023-02-16T21:04:00Z</dcterms:created>
  <dcterms:modified xsi:type="dcterms:W3CDTF">2023-05-12T07:59:00Z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